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pStyle w:val="Odsekzoznamu"/>
        <w:ind w:left="0" w:firstLine="142"/>
        <w:jc w:val="center"/>
        <w:rPr>
          <w:rFonts w:ascii="Arial" w:hAnsi="Arial" w:cs="Arial"/>
          <w:b/>
          <w:sz w:val="26"/>
          <w:szCs w:val="26"/>
          <w:lang w:eastAsia="sk-SK"/>
        </w:rPr>
      </w:pPr>
    </w:p>
    <w:p w:rsidR="004D1EE2" w:rsidRPr="00F77896" w:rsidRDefault="004D1EE2" w:rsidP="004D1EE2">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w:t>
      </w:r>
      <w:r>
        <w:rPr>
          <w:rFonts w:ascii="Arial Narrow" w:hAnsi="Arial Narrow" w:cs="Arial"/>
          <w:b/>
          <w:sz w:val="26"/>
          <w:szCs w:val="26"/>
          <w:lang w:eastAsia="sk-SK"/>
        </w:rPr>
        <w:t>6</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4D1EE2" w:rsidRPr="00F77896" w:rsidRDefault="004D1EE2" w:rsidP="004D1EE2">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4D1EE2" w:rsidRPr="00F77896" w:rsidRDefault="004D1EE2" w:rsidP="004D1EE2">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4D1EE2" w:rsidRPr="00F77896" w:rsidRDefault="004D1EE2" w:rsidP="004D1EE2">
      <w:pPr>
        <w:jc w:val="center"/>
        <w:rPr>
          <w:rStyle w:val="markedcontent"/>
          <w:rFonts w:ascii="Arial Narrow" w:hAnsi="Arial Narrow"/>
          <w:b/>
          <w:sz w:val="22"/>
          <w:szCs w:val="22"/>
        </w:rPr>
      </w:pPr>
    </w:p>
    <w:p w:rsidR="004D1EE2" w:rsidRPr="00E04123" w:rsidRDefault="004D1EE2" w:rsidP="004D1EE2">
      <w:pPr>
        <w:jc w:val="center"/>
        <w:rPr>
          <w:rStyle w:val="markedcontent"/>
          <w:rFonts w:ascii="Arial Narrow" w:hAnsi="Arial Narrow"/>
          <w:b/>
          <w:sz w:val="28"/>
          <w:szCs w:val="28"/>
        </w:rPr>
      </w:pPr>
    </w:p>
    <w:p w:rsidR="004D1EE2" w:rsidRDefault="004D1EE2" w:rsidP="004D1EE2">
      <w:pPr>
        <w:pStyle w:val="Odsekzoznamu"/>
        <w:ind w:left="0" w:hanging="142"/>
        <w:jc w:val="center"/>
        <w:rPr>
          <w:rFonts w:ascii="Arial" w:hAnsi="Arial" w:cs="Arial"/>
          <w:b/>
          <w:lang w:eastAsia="sk-SK"/>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b/>
        </w:rPr>
      </w:pPr>
      <w:r>
        <w:rPr>
          <w:rStyle w:val="markedcontent"/>
          <w:rFonts w:ascii="Arial Narrow" w:hAnsi="Arial Narrow"/>
          <w:b/>
        </w:rPr>
        <w:t>Príloha č. 1 k Výzve č. 2</w:t>
      </w:r>
      <w:r>
        <w:rPr>
          <w:rStyle w:val="markedcontent"/>
          <w:rFonts w:ascii="Arial Narrow" w:hAnsi="Arial Narrow"/>
          <w:b/>
        </w:rPr>
        <w:t>6</w:t>
      </w:r>
      <w:r>
        <w:rPr>
          <w:rStyle w:val="markedcontent"/>
          <w:rFonts w:ascii="Arial Narrow" w:hAnsi="Arial Narrow"/>
          <w:b/>
        </w:rPr>
        <w:t xml:space="preserve"> v rámci zriadeného DNS</w:t>
      </w:r>
    </w:p>
    <w:p w:rsidR="004D1EE2" w:rsidRDefault="004D1EE2" w:rsidP="004D1EE2">
      <w:pPr>
        <w:jc w:val="center"/>
        <w:rPr>
          <w:rStyle w:val="markedcontent"/>
          <w:rFonts w:ascii="Arial Narrow" w:hAnsi="Arial Narrow"/>
          <w:b/>
        </w:rPr>
      </w:pPr>
    </w:p>
    <w:p w:rsidR="004D1EE2" w:rsidRDefault="004D1EE2" w:rsidP="004D1EE2">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E122181CC74943579236DCD562CE4839"/>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4D1EE2" w:rsidRPr="00E04123" w:rsidRDefault="004D1EE2" w:rsidP="004D1EE2">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1446914C195E480097BB0A31700125D9"/>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w:t>
      </w:r>
      <w:r>
        <w:rPr>
          <w:rStyle w:val="markedcontent"/>
          <w:rFonts w:ascii="Arial Narrow" w:hAnsi="Arial Narrow"/>
          <w:b/>
          <w:sz w:val="28"/>
          <w:szCs w:val="28"/>
        </w:rPr>
        <w:t>6</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Default="004D1EE2" w:rsidP="004D1EE2">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w:t>
      </w:r>
      <w:r>
        <w:rPr>
          <w:rStyle w:val="markedcontent"/>
          <w:rFonts w:ascii="Arial Narrow" w:hAnsi="Arial Narrow"/>
          <w:b/>
          <w:sz w:val="28"/>
          <w:szCs w:val="28"/>
        </w:rPr>
        <w:t>6</w:t>
      </w:r>
    </w:p>
    <w:p w:rsidR="004D1EE2" w:rsidRPr="00E04123" w:rsidRDefault="004D1EE2" w:rsidP="004D1EE2">
      <w:pPr>
        <w:jc w:val="center"/>
        <w:rPr>
          <w:rStyle w:val="markedcontent"/>
          <w:rFonts w:ascii="Arial Narrow" w:hAnsi="Arial Narrow"/>
          <w:b/>
          <w:sz w:val="28"/>
          <w:szCs w:val="28"/>
        </w:rPr>
      </w:pPr>
    </w:p>
    <w:p w:rsidR="004D1EE2" w:rsidRPr="002C5780" w:rsidRDefault="004D1EE2" w:rsidP="004D1EE2">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notebookov, počítačových zostáv </w:t>
      </w:r>
      <w:r>
        <w:rPr>
          <w:rFonts w:ascii="Arial Narrow" w:hAnsi="Arial Narrow"/>
          <w:b/>
          <w:sz w:val="28"/>
          <w:szCs w:val="28"/>
        </w:rPr>
        <w:t>a</w:t>
      </w:r>
      <w:r w:rsidRPr="002C5780">
        <w:rPr>
          <w:rFonts w:ascii="Arial Narrow" w:hAnsi="Arial Narrow"/>
          <w:b/>
          <w:sz w:val="28"/>
          <w:szCs w:val="28"/>
        </w:rPr>
        <w:t> s tým súvisiace služby“</w:t>
      </w:r>
    </w:p>
    <w:p w:rsidR="004D1EE2" w:rsidRPr="002C5780" w:rsidRDefault="004D1EE2" w:rsidP="004D1EE2">
      <w:pPr>
        <w:jc w:val="center"/>
        <w:rPr>
          <w:rStyle w:val="markedcontent"/>
          <w:rFonts w:ascii="Arial Narrow" w:hAnsi="Arial Narrow"/>
          <w:b/>
          <w:sz w:val="28"/>
          <w:szCs w:val="28"/>
        </w:rPr>
      </w:pPr>
    </w:p>
    <w:p w:rsidR="004D1EE2" w:rsidRPr="002C5780"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Pr="00E04123" w:rsidRDefault="004D1EE2" w:rsidP="004D1EE2">
      <w:pPr>
        <w:jc w:val="center"/>
        <w:rPr>
          <w:rStyle w:val="markedcontent"/>
          <w:rFonts w:ascii="Arial Narrow" w:hAnsi="Arial Narrow"/>
          <w:b/>
          <w:sz w:val="28"/>
          <w:szCs w:val="28"/>
        </w:rPr>
      </w:pPr>
    </w:p>
    <w:p w:rsidR="004D1EE2" w:rsidRDefault="004D1EE2" w:rsidP="004D1EE2">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Pr>
          <w:rStyle w:val="markedcontent"/>
          <w:rFonts w:ascii="Arial Narrow" w:hAnsi="Arial Narrow"/>
        </w:rPr>
        <w:t>22</w:t>
      </w:r>
      <w:r>
        <w:rPr>
          <w:rStyle w:val="markedcontent"/>
          <w:rFonts w:ascii="Arial Narrow" w:hAnsi="Arial Narrow"/>
        </w:rPr>
        <w:t>.06.2022</w:t>
      </w:r>
      <w:r>
        <w:rPr>
          <w:rStyle w:val="markedcontent"/>
          <w:rFonts w:ascii="Arial Narrow" w:hAnsi="Arial Narrow"/>
          <w:sz w:val="28"/>
          <w:szCs w:val="28"/>
        </w:rPr>
        <w:br w:type="page"/>
      </w:r>
    </w:p>
    <w:p w:rsidR="004D1EE2" w:rsidRPr="009657F4" w:rsidRDefault="004D1EE2" w:rsidP="004D1EE2">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4D1EE2" w:rsidRPr="00E04123" w:rsidRDefault="004D1EE2" w:rsidP="004D1EE2">
      <w:pPr>
        <w:pStyle w:val="Odsekzoznamu"/>
        <w:autoSpaceDE/>
        <w:autoSpaceDN/>
        <w:ind w:left="1494"/>
        <w:contextualSpacing/>
        <w:jc w:val="both"/>
        <w:rPr>
          <w:rStyle w:val="markedcontent"/>
          <w:rFonts w:ascii="Arial Narrow" w:hAnsi="Arial Narrow"/>
          <w:b/>
          <w:color w:val="000000"/>
          <w:sz w:val="22"/>
          <w:szCs w:val="22"/>
        </w:rPr>
      </w:pPr>
    </w:p>
    <w:p w:rsidR="004D1EE2" w:rsidRPr="00E04123" w:rsidRDefault="004D1EE2" w:rsidP="004D1EE2">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4D1EE2" w:rsidRPr="00E04123" w:rsidRDefault="004D1EE2" w:rsidP="004D1EE2">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4D1EE2" w:rsidRPr="00E04123" w:rsidRDefault="004D1EE2" w:rsidP="004D1EE2">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4D1EE2" w:rsidRPr="00E04123" w:rsidRDefault="004D1EE2" w:rsidP="004D1EE2">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4D1EE2" w:rsidRPr="00E04123" w:rsidRDefault="004D1EE2" w:rsidP="004D1EE2">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4D1EE2" w:rsidRPr="00E04123" w:rsidRDefault="004D1EE2" w:rsidP="004D1EE2">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4D1EE2" w:rsidRPr="00E04123" w:rsidRDefault="004D1EE2" w:rsidP="004D1EE2">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4D1EE2" w:rsidRPr="00E04123" w:rsidRDefault="004D1EE2" w:rsidP="004D1EE2">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4D1EE2" w:rsidRDefault="004D1EE2" w:rsidP="004D1EE2">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4D1EE2" w:rsidRPr="0072697F" w:rsidRDefault="004D1EE2" w:rsidP="004D1EE2">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4D1EE2" w:rsidRDefault="004D1EE2" w:rsidP="004D1EE2">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081B27E75E05400D89165C16DD6F788B"/>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4D1EE2" w:rsidRPr="00852CF9" w:rsidRDefault="004D1EE2" w:rsidP="004D1EE2">
      <w:pPr>
        <w:contextualSpacing/>
        <w:jc w:val="both"/>
        <w:rPr>
          <w:rFonts w:ascii="Arial Narrow" w:hAnsi="Arial Narrow"/>
          <w:sz w:val="22"/>
          <w:szCs w:val="22"/>
        </w:rPr>
      </w:pPr>
    </w:p>
    <w:p w:rsidR="004D1EE2" w:rsidRDefault="004D1EE2" w:rsidP="004D1EE2">
      <w:pPr>
        <w:contextualSpacing/>
        <w:jc w:val="both"/>
        <w:rPr>
          <w:rFonts w:ascii="Arial Narrow" w:hAnsi="Arial Narrow"/>
          <w:sz w:val="22"/>
          <w:szCs w:val="22"/>
        </w:rPr>
      </w:pPr>
    </w:p>
    <w:p w:rsidR="004D1EE2" w:rsidRPr="009657F4" w:rsidRDefault="004D1EE2" w:rsidP="004D1EE2">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4D1EE2" w:rsidRPr="00E04123" w:rsidRDefault="004D1EE2" w:rsidP="004D1EE2">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notebookov, počítačových zostáv </w:t>
      </w:r>
      <w:r w:rsidRPr="0051360E">
        <w:rPr>
          <w:rFonts w:ascii="Arial Narrow" w:hAnsi="Arial Narrow"/>
          <w:sz w:val="22"/>
          <w:szCs w:val="22"/>
        </w:rPr>
        <w:t>a</w:t>
      </w:r>
      <w:r>
        <w:rPr>
          <w:rFonts w:ascii="Arial Narrow" w:hAnsi="Arial Narrow"/>
          <w:sz w:val="22"/>
          <w:szCs w:val="22"/>
        </w:rPr>
        <w:t> s tým súvisiace služby.</w:t>
      </w:r>
    </w:p>
    <w:p w:rsidR="004D1EE2" w:rsidRPr="00E04123" w:rsidRDefault="004D1EE2" w:rsidP="004D1EE2">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31 492,17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4D1EE2" w:rsidRPr="00E04123" w:rsidRDefault="004D1EE2" w:rsidP="004D1EE2">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4D1EE2" w:rsidRPr="00E04123" w:rsidRDefault="004D1EE2" w:rsidP="004D1EE2">
      <w:pPr>
        <w:pStyle w:val="Zarkazkladnhotextu2"/>
        <w:tabs>
          <w:tab w:val="right" w:leader="dot" w:pos="9000"/>
        </w:tabs>
        <w:ind w:left="0"/>
        <w:rPr>
          <w:rFonts w:ascii="Arial Narrow" w:hAnsi="Arial Narrow" w:cs="Arial Narrow"/>
          <w:sz w:val="22"/>
          <w:szCs w:val="22"/>
        </w:rPr>
      </w:pPr>
    </w:p>
    <w:p w:rsidR="004D1EE2" w:rsidRPr="00E04123" w:rsidRDefault="004D1EE2" w:rsidP="004D1EE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4D1EE2" w:rsidRPr="00E04123" w:rsidRDefault="004D1EE2" w:rsidP="004D1EE2">
      <w:pPr>
        <w:pStyle w:val="Zarkazkladnhotextu2"/>
        <w:tabs>
          <w:tab w:val="right" w:leader="dot" w:pos="9000"/>
        </w:tabs>
        <w:ind w:left="0"/>
        <w:rPr>
          <w:rFonts w:ascii="Arial Narrow" w:hAnsi="Arial Narrow" w:cs="Arial Narrow"/>
          <w:sz w:val="22"/>
          <w:szCs w:val="22"/>
        </w:rPr>
      </w:pPr>
    </w:p>
    <w:p w:rsidR="004D1EE2" w:rsidRPr="00E04123" w:rsidRDefault="004D1EE2" w:rsidP="004D1EE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4D1EE2" w:rsidRPr="00E04123" w:rsidRDefault="004D1EE2" w:rsidP="004D1EE2">
      <w:pPr>
        <w:pStyle w:val="Zarkazkladnhotextu2"/>
        <w:tabs>
          <w:tab w:val="right" w:leader="dot" w:pos="9000"/>
        </w:tabs>
        <w:ind w:left="0"/>
        <w:rPr>
          <w:rFonts w:ascii="Arial Narrow" w:hAnsi="Arial Narrow" w:cs="Arial Narrow"/>
          <w:sz w:val="22"/>
          <w:szCs w:val="22"/>
        </w:rPr>
      </w:pPr>
    </w:p>
    <w:p w:rsidR="004D1EE2" w:rsidRPr="00E04123" w:rsidRDefault="004D1EE2" w:rsidP="004D1EE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4D1EE2" w:rsidRPr="00E04123" w:rsidRDefault="004D1EE2" w:rsidP="004D1EE2">
      <w:pPr>
        <w:pStyle w:val="Zarkazkladnhotextu2"/>
        <w:tabs>
          <w:tab w:val="right" w:leader="dot" w:pos="9000"/>
        </w:tabs>
        <w:ind w:left="0"/>
        <w:rPr>
          <w:rFonts w:ascii="Arial Narrow" w:hAnsi="Arial Narrow" w:cs="Arial Narrow"/>
          <w:sz w:val="22"/>
          <w:szCs w:val="22"/>
        </w:rPr>
      </w:pPr>
    </w:p>
    <w:p w:rsidR="004D1EE2" w:rsidRPr="00E04123" w:rsidRDefault="004D1EE2" w:rsidP="004D1EE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4D1EE2" w:rsidRPr="00E04123" w:rsidRDefault="004D1EE2" w:rsidP="004D1EE2">
      <w:pPr>
        <w:pStyle w:val="Zarkazkladnhotextu2"/>
        <w:tabs>
          <w:tab w:val="right" w:leader="dot" w:pos="9000"/>
        </w:tabs>
        <w:ind w:left="0"/>
        <w:rPr>
          <w:rFonts w:ascii="Arial Narrow" w:hAnsi="Arial Narrow" w:cs="Arial Narrow"/>
          <w:sz w:val="22"/>
          <w:szCs w:val="22"/>
        </w:rPr>
      </w:pPr>
    </w:p>
    <w:p w:rsidR="004D1EE2" w:rsidRPr="00E04123" w:rsidRDefault="004D1EE2" w:rsidP="004D1EE2">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7.Predkladanie a obsah ponuky</w:t>
      </w:r>
    </w:p>
    <w:p w:rsidR="004D1EE2" w:rsidRDefault="004D1EE2" w:rsidP="004D1EE2">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4D1EE2" w:rsidRPr="00E04123" w:rsidRDefault="004D1EE2" w:rsidP="004D1EE2">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4D1EE2" w:rsidRPr="00E04123" w:rsidRDefault="004D1EE2" w:rsidP="004D1EE2">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4D1EE2" w:rsidRPr="00E04123" w:rsidRDefault="004D1EE2" w:rsidP="004D1EE2">
      <w:pPr>
        <w:spacing w:after="120"/>
        <w:jc w:val="both"/>
        <w:rPr>
          <w:rFonts w:ascii="Arial Narrow" w:hAnsi="Arial Narrow"/>
          <w:sz w:val="22"/>
          <w:szCs w:val="22"/>
        </w:rPr>
      </w:pPr>
      <w:r w:rsidRPr="00E04123">
        <w:rPr>
          <w:rFonts w:ascii="Arial Narrow" w:hAnsi="Arial Narrow"/>
          <w:sz w:val="22"/>
          <w:szCs w:val="22"/>
        </w:rPr>
        <w:t>Ponuka bude obsahovať:</w:t>
      </w:r>
    </w:p>
    <w:p w:rsidR="004D1EE2" w:rsidRPr="00E04123" w:rsidRDefault="004D1EE2" w:rsidP="004D1EE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4D1EE2" w:rsidRPr="00E04123" w:rsidRDefault="004D1EE2" w:rsidP="004D1EE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4D1EE2" w:rsidRPr="00E04123" w:rsidRDefault="004D1EE2" w:rsidP="004D1EE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4D1EE2" w:rsidRPr="00E04123" w:rsidRDefault="004D1EE2" w:rsidP="004D1EE2">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4D1EE2" w:rsidRPr="00E04123" w:rsidRDefault="004D1EE2" w:rsidP="004D1EE2">
      <w:pPr>
        <w:jc w:val="both"/>
        <w:rPr>
          <w:rFonts w:ascii="Arial Narrow" w:hAnsi="Arial Narrow" w:cs="Arial Narrow"/>
          <w:sz w:val="22"/>
          <w:szCs w:val="22"/>
        </w:rPr>
      </w:pPr>
    </w:p>
    <w:p w:rsidR="004D1EE2" w:rsidRPr="00E04123" w:rsidRDefault="004D1EE2" w:rsidP="004D1EE2">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4D1EE2" w:rsidRPr="00E04123" w:rsidRDefault="004D1EE2" w:rsidP="004D1EE2">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D6486C">
        <w:rPr>
          <w:rFonts w:ascii="Arial Narrow" w:hAnsi="Arial Narrow" w:cs="Arial Narrow"/>
          <w:sz w:val="22"/>
          <w:szCs w:val="22"/>
        </w:rPr>
        <w:t>30</w:t>
      </w:r>
      <w:r>
        <w:rPr>
          <w:rFonts w:ascii="Arial Narrow" w:hAnsi="Arial Narrow" w:cs="Arial Narrow"/>
          <w:sz w:val="22"/>
          <w:szCs w:val="22"/>
        </w:rPr>
        <w:t>.06.2022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9.Platnosť (viazanosť) ponuky</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10.Zábezpeka ponuky</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Zábezpeka ponuky sa nevyžaduje.</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11.Doplnenie, zmena a odvolanie ponuky</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12. Náklady na ponuku</w:t>
      </w:r>
    </w:p>
    <w:p w:rsidR="004D1EE2" w:rsidRDefault="004D1EE2" w:rsidP="004D1EE2">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lastRenderedPageBreak/>
        <w:t>13. Variantné riešenia</w:t>
      </w:r>
    </w:p>
    <w:p w:rsidR="004D1EE2" w:rsidRPr="00E04123" w:rsidRDefault="004D1EE2" w:rsidP="004D1EE2">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14.Predkladanie žiadosti o súťažné podklady</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4D1EE2" w:rsidRPr="00E04123" w:rsidRDefault="004D1EE2" w:rsidP="004D1EE2">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4D1EE2" w:rsidRPr="00E04123" w:rsidRDefault="004D1EE2" w:rsidP="004D1EE2">
      <w:pPr>
        <w:jc w:val="both"/>
        <w:rPr>
          <w:rFonts w:ascii="Arial Narrow" w:hAnsi="Arial Narrow"/>
          <w:sz w:val="22"/>
          <w:szCs w:val="22"/>
        </w:rPr>
      </w:pPr>
    </w:p>
    <w:p w:rsidR="004D1EE2" w:rsidRPr="00E04123" w:rsidRDefault="004D1EE2" w:rsidP="004D1EE2">
      <w:pPr>
        <w:jc w:val="both"/>
        <w:rPr>
          <w:rFonts w:ascii="Arial Narrow" w:hAnsi="Arial Narrow"/>
          <w:b/>
          <w:sz w:val="22"/>
          <w:szCs w:val="22"/>
        </w:rPr>
      </w:pPr>
      <w:r w:rsidRPr="00E04123">
        <w:rPr>
          <w:rFonts w:ascii="Arial Narrow" w:hAnsi="Arial Narrow"/>
          <w:b/>
          <w:sz w:val="22"/>
          <w:szCs w:val="22"/>
        </w:rPr>
        <w:t xml:space="preserve">16. Komunikácia </w:t>
      </w:r>
    </w:p>
    <w:p w:rsidR="004D1EE2" w:rsidRPr="00E04123" w:rsidRDefault="004D1EE2" w:rsidP="004D1EE2">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4D1EE2" w:rsidRPr="00E04123" w:rsidRDefault="004D1EE2" w:rsidP="004D1EE2">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4D1EE2" w:rsidRPr="00E04123" w:rsidRDefault="004D1EE2" w:rsidP="004D1EE2">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4D1EE2" w:rsidRPr="00E04123" w:rsidRDefault="004D1EE2" w:rsidP="004D1EE2">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4D1EE2" w:rsidRPr="00E04123" w:rsidRDefault="004D1EE2" w:rsidP="004D1EE2">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4D1EE2" w:rsidRPr="00E04123" w:rsidRDefault="004D1EE2" w:rsidP="004D1EE2">
      <w:pPr>
        <w:ind w:right="-28" w:firstLine="567"/>
        <w:jc w:val="both"/>
        <w:rPr>
          <w:rFonts w:ascii="Arial Narrow" w:hAnsi="Arial Narrow"/>
          <w:sz w:val="22"/>
          <w:szCs w:val="22"/>
        </w:rPr>
      </w:pPr>
      <w:r w:rsidRPr="00E04123">
        <w:rPr>
          <w:rFonts w:ascii="Arial Narrow" w:hAnsi="Arial Narrow"/>
          <w:sz w:val="22"/>
          <w:szCs w:val="22"/>
        </w:rPr>
        <w:t>Podporovaní prehliadače:</w:t>
      </w:r>
    </w:p>
    <w:p w:rsidR="004D1EE2" w:rsidRPr="00E04123" w:rsidRDefault="004D1EE2" w:rsidP="004D1EE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4D1EE2" w:rsidRPr="00E04123" w:rsidRDefault="004D1EE2" w:rsidP="004D1EE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4D1EE2" w:rsidRPr="00E04123" w:rsidRDefault="004D1EE2" w:rsidP="004D1EE2">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4D1EE2" w:rsidRPr="00E04123" w:rsidRDefault="004D1EE2" w:rsidP="004D1EE2">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4D1EE2" w:rsidRPr="00E04123" w:rsidRDefault="004D1EE2" w:rsidP="004D1EE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4D1EE2" w:rsidRPr="00E04123" w:rsidRDefault="004D1EE2" w:rsidP="004D1EE2">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4D1EE2" w:rsidRPr="00E04123" w:rsidRDefault="004D1EE2" w:rsidP="004D1EE2">
      <w:pPr>
        <w:pStyle w:val="Odsekzoznamu"/>
        <w:autoSpaceDE/>
        <w:autoSpaceDN/>
        <w:ind w:left="993"/>
        <w:jc w:val="both"/>
        <w:rPr>
          <w:rFonts w:ascii="Arial Narrow" w:hAnsi="Arial Narrow"/>
          <w:sz w:val="22"/>
          <w:szCs w:val="22"/>
        </w:rPr>
      </w:pPr>
    </w:p>
    <w:p w:rsidR="004D1EE2" w:rsidRPr="00E04123" w:rsidRDefault="004D1EE2" w:rsidP="004D1EE2">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4D1EE2" w:rsidRPr="00E04123" w:rsidRDefault="004D1EE2" w:rsidP="004D1EE2">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4D1EE2" w:rsidRPr="00E04123" w:rsidRDefault="004D1EE2" w:rsidP="004D1EE2">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4D1EE2" w:rsidRPr="00E04123" w:rsidRDefault="004D1EE2" w:rsidP="004D1EE2">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4D1EE2" w:rsidRPr="00E04123" w:rsidRDefault="004D1EE2" w:rsidP="004D1EE2">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4D1EE2" w:rsidRPr="00E04123" w:rsidRDefault="004D1EE2" w:rsidP="004D1EE2">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4D1EE2" w:rsidRPr="00E04123" w:rsidRDefault="004D1EE2" w:rsidP="004D1EE2">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4D1EE2" w:rsidRPr="00E04123" w:rsidRDefault="004D1EE2" w:rsidP="004D1EE2">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4D1EE2" w:rsidRPr="00E04123" w:rsidRDefault="004D1EE2" w:rsidP="004D1EE2">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4D1EE2" w:rsidRPr="00E04123" w:rsidRDefault="004D1EE2" w:rsidP="004D1EE2">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4D1EE2" w:rsidRPr="00E04123" w:rsidRDefault="004D1EE2" w:rsidP="004D1EE2">
      <w:pPr>
        <w:jc w:val="both"/>
        <w:rPr>
          <w:rFonts w:ascii="Arial Narrow" w:hAnsi="Arial Narrow"/>
          <w:sz w:val="22"/>
          <w:szCs w:val="22"/>
        </w:rPr>
      </w:pPr>
    </w:p>
    <w:p w:rsidR="004D1EE2" w:rsidRPr="00E04123" w:rsidRDefault="004D1EE2" w:rsidP="004D1EE2">
      <w:pPr>
        <w:keepNext/>
        <w:jc w:val="both"/>
        <w:rPr>
          <w:rFonts w:ascii="Arial Narrow" w:hAnsi="Arial Narrow"/>
          <w:b/>
          <w:sz w:val="22"/>
          <w:szCs w:val="22"/>
        </w:rPr>
      </w:pPr>
      <w:r w:rsidRPr="00E04123">
        <w:rPr>
          <w:rFonts w:ascii="Arial Narrow" w:hAnsi="Arial Narrow"/>
          <w:b/>
          <w:sz w:val="22"/>
          <w:szCs w:val="22"/>
        </w:rPr>
        <w:t>18. Spôsob určenia ceny</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4D1EE2" w:rsidRPr="00E04123" w:rsidRDefault="004D1EE2" w:rsidP="004D1EE2">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4D1EE2" w:rsidRPr="00E04123" w:rsidRDefault="004D1EE2" w:rsidP="004D1EE2">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4D1EE2" w:rsidRPr="00E04123" w:rsidRDefault="004D1EE2" w:rsidP="004D1EE2">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4D1EE2" w:rsidRPr="00E04123" w:rsidRDefault="004D1EE2" w:rsidP="004D1EE2">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4D1EE2" w:rsidRPr="00E04123" w:rsidRDefault="004D1EE2" w:rsidP="004D1EE2">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4D1EE2" w:rsidRPr="00E04123" w:rsidRDefault="004D1EE2" w:rsidP="004D1EE2">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4D1EE2" w:rsidRPr="00E04123" w:rsidRDefault="004D1EE2" w:rsidP="004D1EE2">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4D1EE2" w:rsidRPr="00E04123" w:rsidRDefault="004D1EE2" w:rsidP="004D1EE2">
      <w:pPr>
        <w:ind w:firstLine="708"/>
        <w:jc w:val="both"/>
        <w:rPr>
          <w:rFonts w:ascii="Arial Narrow" w:hAnsi="Arial Narrow"/>
          <w:sz w:val="22"/>
          <w:szCs w:val="22"/>
        </w:rPr>
      </w:pPr>
    </w:p>
    <w:p w:rsidR="004D1EE2" w:rsidRPr="00E04123" w:rsidRDefault="004D1EE2" w:rsidP="004D1EE2">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D6486C">
        <w:rPr>
          <w:rFonts w:ascii="Arial Narrow" w:hAnsi="Arial Narrow"/>
          <w:sz w:val="22"/>
          <w:szCs w:val="22"/>
        </w:rPr>
        <w:t>30</w:t>
      </w:r>
      <w:r>
        <w:rPr>
          <w:rFonts w:ascii="Arial Narrow" w:hAnsi="Arial Narrow"/>
          <w:sz w:val="22"/>
          <w:szCs w:val="22"/>
        </w:rPr>
        <w:t>.06.2022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4D1EE2" w:rsidRPr="00E04123" w:rsidRDefault="004D1EE2" w:rsidP="004D1EE2">
      <w:pPr>
        <w:jc w:val="both"/>
        <w:rPr>
          <w:rFonts w:ascii="Arial Narrow" w:hAnsi="Arial Narrow"/>
          <w:sz w:val="22"/>
          <w:szCs w:val="22"/>
        </w:rPr>
      </w:pPr>
    </w:p>
    <w:p w:rsidR="004D1EE2" w:rsidRPr="00E04123" w:rsidRDefault="004D1EE2" w:rsidP="004D1EE2">
      <w:pPr>
        <w:keepNext/>
        <w:jc w:val="both"/>
        <w:rPr>
          <w:rFonts w:ascii="Arial Narrow" w:hAnsi="Arial Narrow"/>
          <w:b/>
          <w:sz w:val="22"/>
          <w:szCs w:val="22"/>
        </w:rPr>
      </w:pPr>
      <w:r w:rsidRPr="00E04123">
        <w:rPr>
          <w:rFonts w:ascii="Arial Narrow" w:hAnsi="Arial Narrow"/>
          <w:b/>
          <w:sz w:val="22"/>
          <w:szCs w:val="22"/>
        </w:rPr>
        <w:t>20. Vyhodnotenie ponúk</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4D1EE2" w:rsidRPr="00E04123" w:rsidRDefault="004D1EE2" w:rsidP="004D1EE2">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4D1EE2" w:rsidRPr="00E04123" w:rsidRDefault="004D1EE2" w:rsidP="004D1EE2">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4D1EE2" w:rsidRPr="00E04123" w:rsidRDefault="004D1EE2" w:rsidP="004D1EE2">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4D1EE2" w:rsidRPr="00E04123" w:rsidRDefault="004D1EE2" w:rsidP="004D1EE2">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4D1EE2" w:rsidRPr="00E04123" w:rsidRDefault="004D1EE2" w:rsidP="004D1EE2">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4D1EE2" w:rsidRPr="00E04123" w:rsidRDefault="004D1EE2" w:rsidP="004D1EE2">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4D1EE2" w:rsidRPr="00E04123" w:rsidRDefault="004D1EE2" w:rsidP="004D1EE2">
      <w:pPr>
        <w:autoSpaceDE w:val="0"/>
        <w:autoSpaceDN w:val="0"/>
        <w:jc w:val="both"/>
        <w:rPr>
          <w:rFonts w:ascii="Arial Narrow" w:hAnsi="Arial Narrow"/>
          <w:sz w:val="22"/>
          <w:szCs w:val="22"/>
        </w:rPr>
      </w:pPr>
    </w:p>
    <w:p w:rsidR="004D1EE2" w:rsidRDefault="004D1EE2" w:rsidP="004D1EE2">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4D1EE2" w:rsidRDefault="004D1EE2" w:rsidP="004D1EE2">
      <w:pPr>
        <w:jc w:val="both"/>
        <w:rPr>
          <w:rFonts w:ascii="Arial Narrow" w:hAnsi="Arial Narrow"/>
          <w:sz w:val="22"/>
          <w:szCs w:val="22"/>
        </w:rPr>
      </w:pPr>
      <w:r>
        <w:rPr>
          <w:rFonts w:ascii="Arial Narrow" w:hAnsi="Arial Narrow"/>
          <w:sz w:val="22"/>
          <w:szCs w:val="22"/>
        </w:rPr>
        <w:t>Elektronická aukcia:</w:t>
      </w:r>
    </w:p>
    <w:p w:rsidR="004D1EE2" w:rsidRDefault="004D1EE2" w:rsidP="004D1EE2">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4D1EE2" w:rsidRDefault="004D1EE2" w:rsidP="004D1EE2">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4D1EE2" w:rsidRDefault="004D1EE2" w:rsidP="004D1EE2">
      <w:pPr>
        <w:rPr>
          <w:rFonts w:ascii="Arial Narrow" w:hAnsi="Arial Narrow"/>
          <w:sz w:val="22"/>
          <w:szCs w:val="22"/>
        </w:rPr>
      </w:pPr>
    </w:p>
    <w:p w:rsidR="004D1EE2" w:rsidRDefault="004D1EE2" w:rsidP="004D1EE2">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4D1EE2" w:rsidRPr="00264D3E" w:rsidRDefault="004D1EE2" w:rsidP="004D1EE2">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4D1EE2" w:rsidRPr="00264D3E" w:rsidRDefault="004D1EE2" w:rsidP="004D1EE2">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4D1EE2" w:rsidRPr="00264D3E" w:rsidRDefault="004D1EE2" w:rsidP="004D1EE2">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4D1EE2" w:rsidRPr="00264D3E" w:rsidRDefault="004D1EE2" w:rsidP="004D1EE2">
      <w:pPr>
        <w:rPr>
          <w:rFonts w:ascii="Arial Narrow" w:hAnsi="Arial Narrow"/>
          <w:b/>
          <w:sz w:val="22"/>
          <w:szCs w:val="22"/>
        </w:rPr>
      </w:pPr>
      <w:r w:rsidRPr="00264D3E">
        <w:rPr>
          <w:rFonts w:ascii="Arial Narrow" w:hAnsi="Arial Narrow"/>
          <w:b/>
          <w:sz w:val="22"/>
          <w:szCs w:val="22"/>
        </w:rPr>
        <w:t>22. Informácia o výsledku vyhodnotenia ponúk</w:t>
      </w:r>
    </w:p>
    <w:p w:rsidR="004D1EE2" w:rsidRPr="00264D3E" w:rsidRDefault="004D1EE2" w:rsidP="004D1EE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4D1EE2" w:rsidRPr="00264D3E" w:rsidRDefault="004D1EE2" w:rsidP="004D1EE2">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4D1EE2" w:rsidRPr="00264D3E" w:rsidRDefault="004D1EE2" w:rsidP="004D1EE2">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4D1EE2" w:rsidRPr="00264D3E" w:rsidRDefault="004D1EE2" w:rsidP="004D1EE2">
      <w:pPr>
        <w:autoSpaceDE w:val="0"/>
        <w:autoSpaceDN w:val="0"/>
        <w:adjustRightInd w:val="0"/>
        <w:ind w:firstLine="708"/>
        <w:rPr>
          <w:rFonts w:ascii="Arial Narrow" w:eastAsia="TimesNewRomanPSMT" w:hAnsi="Arial Narrow"/>
          <w:color w:val="000000"/>
          <w:sz w:val="22"/>
          <w:szCs w:val="22"/>
        </w:rPr>
      </w:pPr>
    </w:p>
    <w:p w:rsidR="004D1EE2" w:rsidRPr="00264D3E" w:rsidRDefault="004D1EE2" w:rsidP="004D1EE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4D1EE2" w:rsidRPr="00264D3E" w:rsidRDefault="004D1EE2" w:rsidP="004D1EE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4D1EE2" w:rsidRPr="00264D3E" w:rsidRDefault="004D1EE2" w:rsidP="004D1EE2">
      <w:pPr>
        <w:autoSpaceDE w:val="0"/>
        <w:autoSpaceDN w:val="0"/>
        <w:adjustRightInd w:val="0"/>
        <w:rPr>
          <w:rFonts w:ascii="Arial Narrow" w:eastAsia="TimesNewRomanPSMT" w:hAnsi="Arial Narrow"/>
          <w:color w:val="000000"/>
          <w:sz w:val="22"/>
          <w:szCs w:val="22"/>
        </w:rPr>
      </w:pPr>
    </w:p>
    <w:p w:rsidR="004D1EE2" w:rsidRPr="00264D3E" w:rsidRDefault="004D1EE2" w:rsidP="004D1EE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4D1EE2" w:rsidRPr="00264D3E" w:rsidRDefault="004D1EE2" w:rsidP="004D1EE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4D1EE2" w:rsidRPr="00264D3E" w:rsidRDefault="004D1EE2" w:rsidP="004D1EE2">
      <w:pPr>
        <w:autoSpaceDE w:val="0"/>
        <w:autoSpaceDN w:val="0"/>
        <w:adjustRightInd w:val="0"/>
        <w:rPr>
          <w:rFonts w:ascii="Arial Narrow" w:eastAsia="TimesNewRomanPSMT" w:hAnsi="Arial Narrow"/>
          <w:color w:val="000000"/>
          <w:sz w:val="22"/>
          <w:szCs w:val="22"/>
        </w:rPr>
      </w:pPr>
    </w:p>
    <w:p w:rsidR="004D1EE2" w:rsidRPr="00264D3E" w:rsidRDefault="004D1EE2" w:rsidP="004D1EE2">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4D1EE2" w:rsidRPr="00264D3E" w:rsidRDefault="004D1EE2" w:rsidP="004D1EE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4D1EE2" w:rsidRPr="00E04123" w:rsidRDefault="004D1EE2" w:rsidP="004D1EE2">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4D1EE2" w:rsidRPr="00E04123" w:rsidRDefault="004D1EE2" w:rsidP="004D1EE2">
      <w:pPr>
        <w:rPr>
          <w:rFonts w:ascii="Arial Narrow" w:hAnsi="Arial Narrow"/>
          <w:sz w:val="22"/>
          <w:szCs w:val="22"/>
        </w:rPr>
      </w:pPr>
      <w:r w:rsidRPr="00E04123">
        <w:rPr>
          <w:rFonts w:ascii="Arial Narrow" w:hAnsi="Arial Narrow"/>
          <w:sz w:val="22"/>
          <w:szCs w:val="22"/>
        </w:rPr>
        <w:t>Príloha č. 2 - Opis predmetu zákazky k výzve v rámci DNS</w:t>
      </w:r>
    </w:p>
    <w:p w:rsidR="004D1EE2" w:rsidRPr="00E04123" w:rsidRDefault="004D1EE2" w:rsidP="004D1EE2">
      <w:pPr>
        <w:rPr>
          <w:rFonts w:ascii="Arial Narrow" w:hAnsi="Arial Narrow"/>
          <w:sz w:val="22"/>
          <w:szCs w:val="22"/>
        </w:rPr>
      </w:pPr>
      <w:r w:rsidRPr="00E04123">
        <w:rPr>
          <w:rFonts w:ascii="Arial Narrow" w:hAnsi="Arial Narrow"/>
          <w:sz w:val="22"/>
          <w:szCs w:val="22"/>
        </w:rPr>
        <w:t>Príloha č. 3 - Návrh na plnenie kritéria k výzve v rámci DNS</w:t>
      </w:r>
    </w:p>
    <w:p w:rsidR="004D1EE2" w:rsidRPr="00E04123" w:rsidRDefault="004D1EE2" w:rsidP="004D1EE2">
      <w:pPr>
        <w:rPr>
          <w:rFonts w:ascii="Arial Narrow" w:hAnsi="Arial Narrow"/>
          <w:sz w:val="22"/>
          <w:szCs w:val="22"/>
        </w:rPr>
      </w:pPr>
      <w:r w:rsidRPr="00E04123">
        <w:rPr>
          <w:rFonts w:ascii="Arial Narrow" w:hAnsi="Arial Narrow"/>
          <w:sz w:val="22"/>
          <w:szCs w:val="22"/>
        </w:rPr>
        <w:t>Príloha č. 4 - kúpna zmluva k výzve v rámci DNS</w:t>
      </w:r>
    </w:p>
    <w:p w:rsidR="004D1EE2" w:rsidRPr="00E04123" w:rsidRDefault="004D1EE2" w:rsidP="004D1EE2">
      <w:pPr>
        <w:rPr>
          <w:rFonts w:ascii="Arial Narrow" w:hAnsi="Arial Narrow"/>
          <w:sz w:val="22"/>
          <w:szCs w:val="22"/>
        </w:rPr>
      </w:pPr>
    </w:p>
    <w:p w:rsidR="004D1EE2" w:rsidRPr="00E04123" w:rsidRDefault="004D1EE2" w:rsidP="004D1EE2">
      <w:pPr>
        <w:jc w:val="both"/>
        <w:rPr>
          <w:rFonts w:ascii="Arial Narrow" w:hAnsi="Arial Narrow"/>
          <w:sz w:val="22"/>
          <w:szCs w:val="22"/>
        </w:rPr>
      </w:pPr>
    </w:p>
    <w:bookmarkEnd w:id="0"/>
    <w:p w:rsidR="004D1EE2" w:rsidRDefault="004D1EE2" w:rsidP="004D1EE2">
      <w:pPr>
        <w:spacing w:after="160" w:line="259" w:lineRule="auto"/>
        <w:rPr>
          <w:rFonts w:ascii="Arial Narrow" w:hAnsi="Arial Narrow"/>
          <w:b/>
          <w:sz w:val="22"/>
          <w:szCs w:val="22"/>
        </w:rPr>
      </w:pPr>
      <w:r w:rsidRPr="00AB77FC">
        <w:rPr>
          <w:rFonts w:ascii="Arial Narrow" w:hAnsi="Arial Narrow"/>
          <w:b/>
          <w:sz w:val="22"/>
          <w:szCs w:val="22"/>
        </w:rPr>
        <w:t>UPOZORNENIE:</w:t>
      </w:r>
    </w:p>
    <w:p w:rsidR="004D1EE2" w:rsidRPr="00AB77FC" w:rsidRDefault="004D1EE2" w:rsidP="004D1EE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4D1EE2" w:rsidRPr="00AB77FC" w:rsidRDefault="004D1EE2" w:rsidP="004D1EE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4D1EE2" w:rsidRPr="00AB77FC" w:rsidRDefault="004D1EE2" w:rsidP="004D1EE2">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4D1EE2" w:rsidRPr="00AB77FC" w:rsidRDefault="004D1EE2" w:rsidP="004D1EE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4D1EE2" w:rsidRPr="00AB77FC" w:rsidRDefault="004D1EE2" w:rsidP="004D1EE2">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4D1EE2" w:rsidRDefault="004D1EE2" w:rsidP="004D1EE2">
      <w:pPr>
        <w:spacing w:after="160" w:line="259" w:lineRule="auto"/>
        <w:rPr>
          <w:rFonts w:ascii="Arial Narrow" w:hAnsi="Arial Narrow"/>
          <w:b/>
          <w:sz w:val="22"/>
          <w:szCs w:val="22"/>
        </w:rPr>
      </w:pPr>
    </w:p>
    <w:p w:rsidR="004D1EE2" w:rsidRDefault="004D1EE2" w:rsidP="004D1EE2">
      <w:pPr>
        <w:spacing w:after="160" w:line="259" w:lineRule="auto"/>
        <w:rPr>
          <w:rFonts w:ascii="Arial Narrow" w:hAnsi="Arial Narrow"/>
          <w:b/>
          <w:sz w:val="22"/>
          <w:szCs w:val="22"/>
        </w:rPr>
      </w:pPr>
    </w:p>
    <w:p w:rsidR="004D1EE2" w:rsidRDefault="004D1EE2" w:rsidP="004D1EE2">
      <w:pPr>
        <w:spacing w:after="160" w:line="259" w:lineRule="auto"/>
        <w:rPr>
          <w:rFonts w:ascii="Arial Narrow" w:hAnsi="Arial Narrow"/>
          <w:b/>
          <w:sz w:val="22"/>
          <w:szCs w:val="22"/>
        </w:rPr>
      </w:pPr>
    </w:p>
    <w:p w:rsidR="004D1EE2" w:rsidRDefault="004D1EE2" w:rsidP="004D1EE2">
      <w:pPr>
        <w:spacing w:after="160" w:line="259" w:lineRule="auto"/>
        <w:rPr>
          <w:rFonts w:ascii="Arial Narrow" w:hAnsi="Arial Narrow"/>
          <w:b/>
          <w:sz w:val="22"/>
          <w:szCs w:val="22"/>
        </w:rPr>
      </w:pPr>
    </w:p>
    <w:p w:rsidR="004D1EE2" w:rsidRDefault="004D1EE2" w:rsidP="004D1EE2">
      <w:pPr>
        <w:spacing w:after="160" w:line="259" w:lineRule="auto"/>
        <w:rPr>
          <w:rFonts w:ascii="Arial Narrow" w:hAnsi="Arial Narrow"/>
          <w:b/>
          <w:sz w:val="22"/>
          <w:szCs w:val="22"/>
        </w:rPr>
      </w:pPr>
    </w:p>
    <w:p w:rsidR="004D1EE2" w:rsidRPr="00AB77FC" w:rsidRDefault="004D1EE2" w:rsidP="004D1EE2">
      <w:pPr>
        <w:spacing w:after="160" w:line="259" w:lineRule="auto"/>
        <w:rPr>
          <w:rFonts w:ascii="Arial Narrow" w:hAnsi="Arial Narrow"/>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Default="004D1EE2" w:rsidP="004D1EE2">
      <w:pPr>
        <w:rPr>
          <w:rFonts w:ascii="Arial Narrow" w:hAnsi="Arial Narrow" w:cs="Arial"/>
          <w:b/>
          <w:sz w:val="22"/>
          <w:szCs w:val="22"/>
        </w:rPr>
      </w:pPr>
    </w:p>
    <w:p w:rsidR="004D1EE2" w:rsidRPr="00E04123" w:rsidRDefault="004D1EE2" w:rsidP="004D1EE2">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4D1EE2" w:rsidRPr="00E04123" w:rsidRDefault="004D1EE2" w:rsidP="004D1EE2">
      <w:pPr>
        <w:rPr>
          <w:rFonts w:ascii="Arial Narrow" w:hAnsi="Arial Narrow" w:cs="Arial"/>
          <w:b/>
          <w:sz w:val="22"/>
          <w:szCs w:val="22"/>
        </w:rPr>
      </w:pPr>
    </w:p>
    <w:p w:rsidR="004D1EE2" w:rsidRPr="00E04123" w:rsidRDefault="004D1EE2" w:rsidP="004D1EE2">
      <w:pPr>
        <w:jc w:val="center"/>
        <w:rPr>
          <w:rFonts w:ascii="Arial Narrow" w:hAnsi="Arial Narrow" w:cs="Arial"/>
          <w:b/>
          <w:sz w:val="22"/>
          <w:szCs w:val="22"/>
        </w:rPr>
      </w:pPr>
    </w:p>
    <w:p w:rsidR="004D1EE2" w:rsidRPr="00E04123" w:rsidRDefault="004D1EE2" w:rsidP="004D1EE2">
      <w:pPr>
        <w:jc w:val="center"/>
        <w:rPr>
          <w:rFonts w:ascii="Arial Narrow" w:hAnsi="Arial Narrow" w:cs="Arial"/>
          <w:b/>
          <w:sz w:val="22"/>
          <w:szCs w:val="22"/>
          <w:u w:val="single"/>
        </w:rPr>
      </w:pPr>
    </w:p>
    <w:p w:rsidR="004D1EE2" w:rsidRPr="00E04123" w:rsidRDefault="004D1EE2" w:rsidP="004D1EE2">
      <w:pPr>
        <w:jc w:val="center"/>
        <w:rPr>
          <w:rFonts w:ascii="Arial Narrow" w:hAnsi="Arial Narrow" w:cs="Arial"/>
          <w:b/>
          <w:sz w:val="22"/>
          <w:szCs w:val="22"/>
          <w:u w:val="single"/>
        </w:rPr>
      </w:pPr>
    </w:p>
    <w:p w:rsidR="004D1EE2" w:rsidRPr="00E04123" w:rsidRDefault="004D1EE2" w:rsidP="004D1EE2">
      <w:pPr>
        <w:jc w:val="center"/>
        <w:rPr>
          <w:rFonts w:ascii="Arial Narrow" w:hAnsi="Arial Narrow" w:cs="Arial"/>
          <w:b/>
          <w:sz w:val="22"/>
          <w:szCs w:val="22"/>
          <w:u w:val="single"/>
        </w:rPr>
      </w:pPr>
    </w:p>
    <w:p w:rsidR="004D1EE2" w:rsidRPr="00E04123" w:rsidRDefault="004D1EE2" w:rsidP="004D1EE2">
      <w:pPr>
        <w:jc w:val="center"/>
        <w:rPr>
          <w:rFonts w:ascii="Arial Narrow" w:hAnsi="Arial Narrow" w:cs="Arial"/>
          <w:b/>
          <w:sz w:val="22"/>
          <w:szCs w:val="22"/>
          <w:u w:val="single"/>
        </w:rPr>
      </w:pPr>
    </w:p>
    <w:p w:rsidR="004D1EE2" w:rsidRPr="00E04123" w:rsidRDefault="004D1EE2" w:rsidP="004D1EE2">
      <w:pPr>
        <w:jc w:val="center"/>
        <w:rPr>
          <w:rFonts w:ascii="Arial Narrow" w:hAnsi="Arial Narrow" w:cs="Arial"/>
          <w:b/>
          <w:sz w:val="22"/>
          <w:szCs w:val="22"/>
          <w:u w:val="single"/>
        </w:rPr>
      </w:pPr>
    </w:p>
    <w:p w:rsidR="004D1EE2" w:rsidRPr="00E04123" w:rsidRDefault="004D1EE2" w:rsidP="004D1EE2">
      <w:pPr>
        <w:jc w:val="center"/>
        <w:rPr>
          <w:rFonts w:ascii="Arial Narrow" w:hAnsi="Arial Narrow" w:cs="Arial"/>
          <w:b/>
          <w:sz w:val="22"/>
          <w:szCs w:val="22"/>
          <w:u w:val="single"/>
        </w:rPr>
      </w:pPr>
    </w:p>
    <w:p w:rsidR="004D1EE2" w:rsidRPr="00E04123" w:rsidRDefault="004D1EE2" w:rsidP="004D1EE2">
      <w:pPr>
        <w:jc w:val="center"/>
        <w:rPr>
          <w:rFonts w:ascii="Arial Narrow" w:hAnsi="Arial Narrow" w:cs="Arial"/>
          <w:b/>
          <w:sz w:val="22"/>
          <w:szCs w:val="22"/>
          <w:u w:val="single"/>
        </w:rPr>
      </w:pPr>
    </w:p>
    <w:p w:rsidR="004D1EE2" w:rsidRPr="00E04123" w:rsidRDefault="004D1EE2" w:rsidP="004D1EE2">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4D1EE2" w:rsidRPr="00E04123" w:rsidRDefault="004D1EE2" w:rsidP="004D1EE2">
      <w:pPr>
        <w:jc w:val="center"/>
        <w:rPr>
          <w:rFonts w:ascii="Arial Narrow" w:hAnsi="Arial Narrow"/>
          <w:b/>
          <w:sz w:val="22"/>
          <w:szCs w:val="22"/>
          <w:u w:val="single"/>
        </w:rPr>
      </w:pPr>
    </w:p>
    <w:p w:rsidR="004D1EE2" w:rsidRPr="00E04123" w:rsidRDefault="004D1EE2" w:rsidP="004D1EE2">
      <w:pPr>
        <w:rPr>
          <w:rFonts w:ascii="Arial Narrow" w:hAnsi="Arial Narrow"/>
          <w:b/>
          <w:sz w:val="22"/>
          <w:szCs w:val="22"/>
          <w:u w:val="single"/>
        </w:rPr>
      </w:pPr>
    </w:p>
    <w:p w:rsidR="004D1EE2" w:rsidRPr="00E04123" w:rsidRDefault="004D1EE2" w:rsidP="004D1EE2">
      <w:pPr>
        <w:rPr>
          <w:rFonts w:ascii="Arial Narrow" w:hAnsi="Arial Narrow"/>
          <w:b/>
          <w:sz w:val="22"/>
          <w:szCs w:val="22"/>
          <w:u w:val="single"/>
        </w:rPr>
      </w:pPr>
      <w:r w:rsidRPr="00E04123">
        <w:rPr>
          <w:rFonts w:ascii="Arial Narrow" w:hAnsi="Arial Narrow"/>
          <w:b/>
          <w:sz w:val="22"/>
          <w:szCs w:val="22"/>
          <w:u w:val="single"/>
        </w:rPr>
        <w:t>Záujemca:</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Sídlo záujemcu:</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IČO:</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DIČ:</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IČ DPH:</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Štatutárny zástupca/</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splnomocnená osoba:</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4D1EE2" w:rsidRPr="00E04123" w:rsidRDefault="004D1EE2" w:rsidP="004D1EE2">
      <w:pPr>
        <w:rPr>
          <w:rFonts w:ascii="Arial Narrow" w:hAnsi="Arial Narrow"/>
          <w:color w:val="000000"/>
          <w:sz w:val="22"/>
          <w:szCs w:val="22"/>
        </w:rPr>
      </w:pPr>
      <w:r w:rsidRPr="00E04123">
        <w:rPr>
          <w:rFonts w:ascii="Arial Narrow" w:hAnsi="Arial Narrow"/>
          <w:color w:val="000000"/>
          <w:sz w:val="22"/>
          <w:szCs w:val="22"/>
        </w:rPr>
        <w:t>Tel/mobil:</w:t>
      </w:r>
    </w:p>
    <w:p w:rsidR="004D1EE2" w:rsidRPr="00E04123" w:rsidRDefault="004D1EE2" w:rsidP="004D1EE2">
      <w:pPr>
        <w:rPr>
          <w:rFonts w:ascii="Arial Narrow" w:hAnsi="Arial Narrow"/>
          <w:b/>
          <w:sz w:val="22"/>
          <w:szCs w:val="22"/>
          <w:u w:val="single"/>
        </w:rPr>
      </w:pPr>
      <w:r w:rsidRPr="00E04123">
        <w:rPr>
          <w:rFonts w:ascii="Arial Narrow" w:hAnsi="Arial Narrow"/>
          <w:color w:val="000000"/>
          <w:sz w:val="22"/>
          <w:szCs w:val="22"/>
        </w:rPr>
        <w:t xml:space="preserve">Email:  </w:t>
      </w:r>
    </w:p>
    <w:p w:rsidR="004D1EE2" w:rsidRPr="00E04123" w:rsidRDefault="004D1EE2" w:rsidP="004D1EE2">
      <w:pPr>
        <w:rPr>
          <w:rFonts w:ascii="Arial Narrow" w:hAnsi="Arial Narrow"/>
          <w:sz w:val="22"/>
          <w:szCs w:val="22"/>
        </w:rPr>
      </w:pPr>
      <w:r w:rsidRPr="00E04123">
        <w:rPr>
          <w:rFonts w:ascii="Arial Narrow" w:hAnsi="Arial Narrow"/>
          <w:sz w:val="22"/>
          <w:szCs w:val="22"/>
        </w:rPr>
        <w:t>(zhodná s adresou uvedenou pri registrácii do systému IS EVO)</w:t>
      </w:r>
    </w:p>
    <w:p w:rsidR="004D1EE2" w:rsidRPr="00E04123" w:rsidRDefault="004D1EE2" w:rsidP="004D1EE2">
      <w:pPr>
        <w:rPr>
          <w:rFonts w:ascii="Arial Narrow" w:hAnsi="Arial Narrow"/>
          <w:sz w:val="22"/>
          <w:szCs w:val="22"/>
        </w:rPr>
      </w:pPr>
    </w:p>
    <w:p w:rsidR="004D1EE2" w:rsidRPr="00E04123" w:rsidRDefault="004D1EE2" w:rsidP="004D1EE2">
      <w:pPr>
        <w:rPr>
          <w:rFonts w:ascii="Arial Narrow" w:hAnsi="Arial Narrow"/>
          <w:sz w:val="22"/>
          <w:szCs w:val="22"/>
        </w:rPr>
      </w:pPr>
    </w:p>
    <w:p w:rsidR="004D1EE2" w:rsidRPr="00E04123" w:rsidRDefault="004D1EE2" w:rsidP="004D1EE2">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4D1EE2" w:rsidRPr="00E04123" w:rsidRDefault="004D1EE2" w:rsidP="004D1EE2">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01C3759E93E94084AB27ADF15898B763"/>
          </w:placeholder>
        </w:sdtPr>
        <w:sdtEndPr>
          <w:rPr>
            <w:highlight w:val="yellow"/>
          </w:rPr>
        </w:sdtEndPr>
        <w:sdtContent>
          <w:sdt>
            <w:sdtPr>
              <w:rPr>
                <w:rFonts w:ascii="Arial Narrow" w:hAnsi="Arial Narrow"/>
                <w:bCs/>
                <w:sz w:val="22"/>
                <w:szCs w:val="22"/>
                <w:lang w:eastAsia="x-none"/>
              </w:rPr>
              <w:id w:val="-813559121"/>
              <w:placeholder>
                <w:docPart w:val="AFFBFA356A684E4C82FB203B0E5D9318"/>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4D1EE2" w:rsidRPr="00E04123" w:rsidRDefault="004D1EE2" w:rsidP="004D1EE2">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notebookov, počítačových zostáv </w:t>
      </w:r>
      <w:r w:rsidRPr="0051360E">
        <w:rPr>
          <w:rFonts w:ascii="Arial Narrow" w:hAnsi="Arial Narrow"/>
          <w:sz w:val="22"/>
          <w:szCs w:val="22"/>
        </w:rPr>
        <w:t>a</w:t>
      </w:r>
      <w:r>
        <w:rPr>
          <w:rFonts w:ascii="Arial Narrow" w:hAnsi="Arial Narrow"/>
          <w:sz w:val="22"/>
          <w:szCs w:val="22"/>
        </w:rPr>
        <w:t> s tým súvisiace služby.</w:t>
      </w:r>
    </w:p>
    <w:p w:rsidR="004D1EE2" w:rsidRPr="00E04123" w:rsidRDefault="004D1EE2" w:rsidP="004D1EE2">
      <w:pPr>
        <w:rPr>
          <w:rFonts w:ascii="Arial Narrow" w:hAnsi="Arial Narrow"/>
          <w:sz w:val="22"/>
          <w:szCs w:val="22"/>
        </w:rPr>
      </w:pPr>
    </w:p>
    <w:p w:rsidR="004D1EE2" w:rsidRPr="00E04123" w:rsidRDefault="004D1EE2" w:rsidP="004D1EE2">
      <w:pPr>
        <w:rPr>
          <w:rFonts w:ascii="Arial Narrow" w:hAnsi="Arial Narrow"/>
          <w:sz w:val="22"/>
          <w:szCs w:val="22"/>
        </w:rPr>
      </w:pPr>
    </w:p>
    <w:p w:rsidR="004D1EE2" w:rsidRPr="00E04123" w:rsidRDefault="004D1EE2" w:rsidP="004D1EE2">
      <w:pPr>
        <w:rPr>
          <w:rFonts w:ascii="Arial Narrow" w:hAnsi="Arial Narrow"/>
          <w:sz w:val="22"/>
          <w:szCs w:val="22"/>
          <w:u w:val="single"/>
        </w:rPr>
      </w:pPr>
    </w:p>
    <w:p w:rsidR="004D1EE2" w:rsidRPr="00E04123" w:rsidRDefault="004D1EE2" w:rsidP="004D1EE2">
      <w:pPr>
        <w:rPr>
          <w:rFonts w:ascii="Arial Narrow" w:hAnsi="Arial Narrow"/>
          <w:sz w:val="22"/>
          <w:szCs w:val="22"/>
          <w:u w:val="single"/>
        </w:rPr>
      </w:pPr>
    </w:p>
    <w:p w:rsidR="004D1EE2" w:rsidRDefault="004D1EE2" w:rsidP="004D1EE2">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4D1EE2" w:rsidRPr="00E04123" w:rsidRDefault="004D1EE2" w:rsidP="004D1EE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4D1EE2" w:rsidRPr="00E04123" w:rsidRDefault="004D1EE2" w:rsidP="004D1EE2">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4D1EE2" w:rsidRPr="00E04123" w:rsidRDefault="004D1EE2" w:rsidP="004D1EE2">
      <w:pPr>
        <w:rPr>
          <w:rFonts w:ascii="Arial Narrow" w:hAnsi="Arial Narrow"/>
          <w:sz w:val="22"/>
          <w:szCs w:val="22"/>
          <w:highlight w:val="yellow"/>
        </w:rPr>
      </w:pPr>
    </w:p>
    <w:p w:rsidR="004D1EE2" w:rsidRPr="00E04123" w:rsidRDefault="004D1EE2" w:rsidP="004D1EE2">
      <w:pPr>
        <w:rPr>
          <w:rFonts w:ascii="Arial Narrow" w:hAnsi="Arial Narrow"/>
          <w:sz w:val="22"/>
          <w:szCs w:val="22"/>
        </w:rPr>
      </w:pPr>
    </w:p>
    <w:p w:rsidR="004D1EE2" w:rsidRDefault="004D1EE2" w:rsidP="004D1EE2">
      <w:pPr>
        <w:spacing w:after="160" w:line="259" w:lineRule="auto"/>
        <w:rPr>
          <w:rFonts w:ascii="Arial Narrow" w:hAnsi="Arial Narrow"/>
          <w:sz w:val="22"/>
          <w:szCs w:val="22"/>
        </w:rPr>
      </w:pPr>
      <w:r>
        <w:rPr>
          <w:rFonts w:ascii="Arial Narrow" w:hAnsi="Arial Narrow"/>
          <w:sz w:val="22"/>
          <w:szCs w:val="22"/>
        </w:rPr>
        <w:br w:type="page"/>
      </w:r>
    </w:p>
    <w:p w:rsidR="004D1EE2" w:rsidRDefault="004D1EE2" w:rsidP="004D1EE2">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4D1EE2" w:rsidRDefault="004D1EE2" w:rsidP="004D1EE2">
      <w:pPr>
        <w:jc w:val="both"/>
        <w:rPr>
          <w:rFonts w:ascii="Arial Narrow" w:hAnsi="Arial Narrow"/>
          <w:b/>
          <w:sz w:val="22"/>
          <w:szCs w:val="22"/>
        </w:rPr>
      </w:pPr>
    </w:p>
    <w:p w:rsidR="004D1EE2" w:rsidRPr="0051360E" w:rsidRDefault="004D1EE2" w:rsidP="004D1EE2">
      <w:pPr>
        <w:jc w:val="both"/>
        <w:rPr>
          <w:rFonts w:ascii="Arial Narrow" w:hAnsi="Arial Narrow"/>
          <w:b/>
          <w:iCs/>
          <w:snapToGrid w:val="0"/>
          <w:sz w:val="22"/>
          <w:szCs w:val="22"/>
          <w:lang w:eastAsia="cs-CZ"/>
        </w:rPr>
      </w:pPr>
      <w:r>
        <w:rPr>
          <w:rFonts w:ascii="Arial Narrow" w:hAnsi="Arial Narrow"/>
          <w:b/>
          <w:sz w:val="22"/>
          <w:szCs w:val="22"/>
        </w:rPr>
        <w:t xml:space="preserve">Predmetom  zákazky je </w:t>
      </w:r>
      <w:r w:rsidRPr="0051360E">
        <w:rPr>
          <w:rFonts w:ascii="Arial Narrow" w:hAnsi="Arial Narrow"/>
          <w:b/>
          <w:sz w:val="22"/>
          <w:szCs w:val="22"/>
        </w:rPr>
        <w:t>n</w:t>
      </w:r>
      <w:r w:rsidRPr="0051360E">
        <w:rPr>
          <w:rStyle w:val="markedcontent"/>
          <w:rFonts w:ascii="Arial Narrow" w:hAnsi="Arial Narrow"/>
          <w:b/>
          <w:sz w:val="22"/>
          <w:szCs w:val="22"/>
        </w:rPr>
        <w:t xml:space="preserve">ákup </w:t>
      </w:r>
      <w:r>
        <w:rPr>
          <w:rStyle w:val="markedcontent"/>
          <w:rFonts w:ascii="Arial Narrow" w:hAnsi="Arial Narrow"/>
          <w:b/>
          <w:sz w:val="22"/>
          <w:szCs w:val="22"/>
        </w:rPr>
        <w:t>notebookov, počítačových zostáv</w:t>
      </w:r>
      <w:r w:rsidRPr="0051360E">
        <w:rPr>
          <w:rFonts w:ascii="Arial Narrow" w:hAnsi="Arial Narrow"/>
          <w:b/>
          <w:sz w:val="22"/>
          <w:szCs w:val="22"/>
        </w:rPr>
        <w:t xml:space="preserve"> a s tým súvisiace služby,</w:t>
      </w:r>
    </w:p>
    <w:p w:rsidR="004D1EE2" w:rsidRDefault="004D1EE2" w:rsidP="004D1EE2">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4D1EE2" w:rsidRPr="009657F4" w:rsidRDefault="004D1EE2" w:rsidP="004D1EE2">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4D1EE2" w:rsidRDefault="004D1EE2" w:rsidP="004D1EE2">
      <w:pPr>
        <w:pStyle w:val="Zarkazkladnhotextu2"/>
        <w:tabs>
          <w:tab w:val="right" w:leader="dot" w:pos="9000"/>
        </w:tabs>
        <w:ind w:left="720"/>
        <w:rPr>
          <w:rFonts w:ascii="Arial Narrow" w:hAnsi="Arial Narrow" w:cs="Arial Narrow"/>
          <w:b/>
          <w:sz w:val="22"/>
          <w:szCs w:val="22"/>
        </w:rPr>
      </w:pPr>
    </w:p>
    <w:p w:rsidR="004D1EE2" w:rsidRDefault="004D1EE2" w:rsidP="004D1EE2">
      <w:pPr>
        <w:pStyle w:val="Zarkazkladnhotextu2"/>
        <w:tabs>
          <w:tab w:val="right" w:leader="dot" w:pos="9000"/>
        </w:tabs>
        <w:ind w:left="720"/>
        <w:rPr>
          <w:rFonts w:ascii="Arial Narrow" w:hAnsi="Arial Narrow" w:cs="Arial Narrow"/>
          <w:b/>
          <w:sz w:val="22"/>
          <w:szCs w:val="22"/>
        </w:rPr>
      </w:pPr>
    </w:p>
    <w:p w:rsidR="004D1EE2" w:rsidRDefault="004D1EE2" w:rsidP="004D1EE2">
      <w:pPr>
        <w:pStyle w:val="Zarkazkladnhotextu2"/>
        <w:tabs>
          <w:tab w:val="right" w:leader="dot" w:pos="9000"/>
        </w:tabs>
        <w:ind w:left="720"/>
        <w:rPr>
          <w:rFonts w:ascii="Arial Narrow" w:hAnsi="Arial Narrow" w:cs="Arial Narrow"/>
          <w:b/>
          <w:sz w:val="22"/>
          <w:szCs w:val="22"/>
        </w:rPr>
      </w:pPr>
    </w:p>
    <w:p w:rsidR="004D1EE2" w:rsidRDefault="004D1EE2" w:rsidP="004D1EE2">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4D1EE2" w:rsidRDefault="004D1EE2" w:rsidP="004D1EE2">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4D1EE2" w:rsidRPr="00B76624" w:rsidRDefault="004D1EE2" w:rsidP="004D1EE2">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4D1EE2" w:rsidRPr="00754AD9" w:rsidRDefault="004D1EE2" w:rsidP="004D1EE2">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4D1EE2" w:rsidRPr="00B17A1D" w:rsidRDefault="004D1EE2" w:rsidP="004D1EE2">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4D1EE2" w:rsidRPr="00E04123" w:rsidRDefault="004D1EE2" w:rsidP="004D1EE2">
      <w:pPr>
        <w:pStyle w:val="Zarkazkladnhotextu2"/>
        <w:tabs>
          <w:tab w:val="right" w:leader="dot" w:pos="9000"/>
        </w:tabs>
        <w:ind w:left="720"/>
        <w:rPr>
          <w:rFonts w:ascii="Arial Narrow" w:hAnsi="Arial Narrow" w:cs="Arial Narrow"/>
          <w:b/>
          <w:sz w:val="22"/>
          <w:szCs w:val="22"/>
        </w:rPr>
      </w:pPr>
    </w:p>
    <w:p w:rsidR="004D1EE2" w:rsidRDefault="004D1EE2" w:rsidP="004D1EE2">
      <w:pPr>
        <w:pStyle w:val="Nadpis3"/>
        <w:rPr>
          <w:rFonts w:ascii="Arial Narrow" w:hAnsi="Arial Narrow"/>
          <w:sz w:val="22"/>
          <w:szCs w:val="22"/>
        </w:rPr>
      </w:pPr>
      <w:bookmarkStart w:id="2" w:name="_Toc39080551"/>
      <w:bookmarkStart w:id="3" w:name="_Toc39670442"/>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Pr>
        <w:pStyle w:val="Nadpis3"/>
        <w:rPr>
          <w:rFonts w:ascii="Arial Narrow" w:hAnsi="Arial Narrow"/>
          <w:sz w:val="22"/>
          <w:szCs w:val="22"/>
        </w:rPr>
      </w:pPr>
    </w:p>
    <w:p w:rsidR="004D1EE2" w:rsidRDefault="004D1EE2" w:rsidP="004D1EE2"/>
    <w:p w:rsidR="004D1EE2" w:rsidRPr="00B17A1D" w:rsidRDefault="004D1EE2" w:rsidP="004D1EE2"/>
    <w:p w:rsidR="004D1EE2" w:rsidRDefault="004D1EE2" w:rsidP="004D1EE2"/>
    <w:p w:rsidR="004D1EE2" w:rsidRPr="00B17A1D" w:rsidRDefault="004D1EE2" w:rsidP="004D1EE2"/>
    <w:p w:rsidR="004D1EE2" w:rsidRPr="00E04123" w:rsidRDefault="004D1EE2" w:rsidP="004D1EE2">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4D1EE2" w:rsidRPr="00E04123" w:rsidRDefault="004D1EE2" w:rsidP="004D1EE2">
      <w:pPr>
        <w:pStyle w:val="Standard"/>
        <w:jc w:val="center"/>
        <w:rPr>
          <w:rFonts w:ascii="Arial Narrow" w:hAnsi="Arial Narrow"/>
          <w:lang w:eastAsia="cs-CZ"/>
        </w:rPr>
      </w:pPr>
    </w:p>
    <w:p w:rsidR="004D1EE2" w:rsidRDefault="004D1EE2" w:rsidP="004D1EE2">
      <w:pPr>
        <w:pStyle w:val="Standard"/>
        <w:jc w:val="center"/>
        <w:rPr>
          <w:rFonts w:ascii="Arial Narrow" w:hAnsi="Arial Narrow"/>
          <w:lang w:eastAsia="cs-CZ"/>
        </w:rPr>
      </w:pPr>
    </w:p>
    <w:p w:rsidR="004D1EE2" w:rsidRPr="00E04123" w:rsidRDefault="004D1EE2" w:rsidP="004D1EE2">
      <w:pPr>
        <w:pStyle w:val="Standard"/>
        <w:jc w:val="center"/>
        <w:rPr>
          <w:rFonts w:ascii="Arial Narrow" w:hAnsi="Arial Narrow"/>
          <w:lang w:eastAsia="cs-CZ"/>
        </w:rPr>
      </w:pPr>
    </w:p>
    <w:p w:rsidR="004D1EE2" w:rsidRPr="00E04123" w:rsidRDefault="004D1EE2" w:rsidP="004D1EE2">
      <w:pPr>
        <w:pStyle w:val="Standard"/>
        <w:jc w:val="center"/>
        <w:rPr>
          <w:rFonts w:ascii="Arial Narrow" w:hAnsi="Arial Narrow"/>
          <w:lang w:eastAsia="cs-CZ"/>
        </w:rPr>
      </w:pPr>
    </w:p>
    <w:p w:rsidR="004D1EE2" w:rsidRPr="00E04123" w:rsidRDefault="004D1EE2" w:rsidP="004D1EE2">
      <w:pPr>
        <w:pStyle w:val="Standard"/>
        <w:jc w:val="center"/>
        <w:rPr>
          <w:rFonts w:ascii="Arial Narrow" w:hAnsi="Arial Narrow"/>
          <w:lang w:eastAsia="cs-CZ"/>
        </w:rPr>
      </w:pPr>
    </w:p>
    <w:p w:rsidR="004D1EE2" w:rsidRPr="00E04123" w:rsidRDefault="004D1EE2" w:rsidP="004D1EE2">
      <w:pPr>
        <w:pStyle w:val="Standard"/>
        <w:jc w:val="center"/>
        <w:rPr>
          <w:rFonts w:ascii="Arial Narrow" w:hAnsi="Arial Narrow"/>
          <w:lang w:eastAsia="cs-CZ"/>
        </w:rPr>
      </w:pPr>
    </w:p>
    <w:p w:rsidR="004D1EE2" w:rsidRPr="00E04123" w:rsidRDefault="004D1EE2" w:rsidP="004D1EE2">
      <w:pPr>
        <w:pStyle w:val="Standard"/>
        <w:jc w:val="center"/>
        <w:rPr>
          <w:rFonts w:ascii="Arial Narrow" w:hAnsi="Arial Narrow"/>
          <w:lang w:eastAsia="cs-CZ"/>
        </w:rPr>
      </w:pPr>
    </w:p>
    <w:p w:rsidR="004D1EE2" w:rsidRPr="00E04123" w:rsidRDefault="004D1EE2" w:rsidP="004D1EE2">
      <w:pPr>
        <w:pStyle w:val="Standard"/>
        <w:jc w:val="center"/>
        <w:rPr>
          <w:rFonts w:ascii="Arial Narrow" w:hAnsi="Arial Narrow"/>
          <w:lang w:eastAsia="cs-CZ"/>
        </w:rPr>
      </w:pPr>
    </w:p>
    <w:p w:rsidR="004D1EE2" w:rsidRPr="00E04123" w:rsidRDefault="004D1EE2" w:rsidP="004D1EE2">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4D1EE2" w:rsidRPr="00E04123" w:rsidTr="009530FA">
        <w:trPr>
          <w:trHeight w:val="697"/>
        </w:trPr>
        <w:tc>
          <w:tcPr>
            <w:tcW w:w="3331" w:type="dxa"/>
            <w:tcBorders>
              <w:right w:val="single" w:sz="4" w:space="0" w:color="00000A"/>
            </w:tcBorders>
            <w:shd w:val="clear" w:color="auto" w:fill="FFFFFF"/>
            <w:tcMar>
              <w:top w:w="57" w:type="dxa"/>
              <w:left w:w="0" w:type="dxa"/>
              <w:bottom w:w="57" w:type="dxa"/>
              <w:right w:w="108" w:type="dxa"/>
            </w:tcMar>
          </w:tcPr>
          <w:p w:rsidR="004D1EE2" w:rsidRPr="00E04123" w:rsidRDefault="004D1EE2" w:rsidP="009530FA">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4D1EE2" w:rsidRPr="00E04123" w:rsidRDefault="004D1EE2" w:rsidP="009530FA">
            <w:pPr>
              <w:pStyle w:val="Standard"/>
              <w:rPr>
                <w:rFonts w:ascii="Arial Narrow" w:hAnsi="Arial Narrow"/>
                <w:sz w:val="22"/>
                <w:szCs w:val="28"/>
              </w:rPr>
            </w:pPr>
          </w:p>
        </w:tc>
      </w:tr>
      <w:tr w:rsidR="004D1EE2" w:rsidRPr="00E04123" w:rsidTr="009530FA">
        <w:trPr>
          <w:trHeight w:val="263"/>
        </w:trPr>
        <w:tc>
          <w:tcPr>
            <w:tcW w:w="3331" w:type="dxa"/>
            <w:tcBorders>
              <w:right w:val="single" w:sz="4" w:space="0" w:color="00000A"/>
            </w:tcBorders>
            <w:shd w:val="clear" w:color="auto" w:fill="FFFFFF"/>
            <w:tcMar>
              <w:top w:w="0" w:type="dxa"/>
              <w:left w:w="0" w:type="dxa"/>
              <w:bottom w:w="0" w:type="dxa"/>
              <w:right w:w="108" w:type="dxa"/>
            </w:tcMar>
          </w:tcPr>
          <w:p w:rsidR="004D1EE2" w:rsidRPr="00E04123" w:rsidRDefault="004D1EE2" w:rsidP="009530FA">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1EE2" w:rsidRPr="00E04123" w:rsidRDefault="004D1EE2" w:rsidP="009530FA">
            <w:pPr>
              <w:pStyle w:val="Standard"/>
              <w:rPr>
                <w:rFonts w:ascii="Arial Narrow" w:hAnsi="Arial Narrow"/>
                <w:sz w:val="22"/>
                <w:szCs w:val="28"/>
              </w:rPr>
            </w:pPr>
          </w:p>
        </w:tc>
      </w:tr>
      <w:tr w:rsidR="004D1EE2" w:rsidRPr="00E04123" w:rsidTr="009530FA">
        <w:trPr>
          <w:trHeight w:val="144"/>
        </w:trPr>
        <w:tc>
          <w:tcPr>
            <w:tcW w:w="3331" w:type="dxa"/>
            <w:tcBorders>
              <w:right w:val="single" w:sz="4" w:space="0" w:color="00000A"/>
            </w:tcBorders>
            <w:shd w:val="clear" w:color="auto" w:fill="FFFFFF"/>
            <w:tcMar>
              <w:top w:w="57" w:type="dxa"/>
              <w:left w:w="0" w:type="dxa"/>
              <w:bottom w:w="57" w:type="dxa"/>
              <w:right w:w="108" w:type="dxa"/>
            </w:tcMar>
          </w:tcPr>
          <w:p w:rsidR="004D1EE2" w:rsidRPr="00E04123" w:rsidRDefault="004D1EE2" w:rsidP="009530FA">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4D1EE2" w:rsidRPr="00E04123" w:rsidRDefault="004D1EE2" w:rsidP="009530FA">
            <w:pPr>
              <w:pStyle w:val="Standard"/>
              <w:rPr>
                <w:rFonts w:ascii="Arial Narrow" w:hAnsi="Arial Narrow"/>
                <w:sz w:val="22"/>
                <w:szCs w:val="28"/>
              </w:rPr>
            </w:pPr>
            <w:r w:rsidRPr="00E04123">
              <w:rPr>
                <w:rFonts w:ascii="Arial Narrow" w:hAnsi="Arial Narrow"/>
                <w:sz w:val="22"/>
                <w:szCs w:val="28"/>
              </w:rPr>
              <w:t>Najnižšia cena</w:t>
            </w:r>
          </w:p>
        </w:tc>
      </w:tr>
      <w:tr w:rsidR="004D1EE2" w:rsidRPr="00E04123" w:rsidTr="009530FA">
        <w:trPr>
          <w:trHeight w:val="270"/>
        </w:trPr>
        <w:tc>
          <w:tcPr>
            <w:tcW w:w="3331" w:type="dxa"/>
            <w:tcBorders>
              <w:right w:val="single" w:sz="4" w:space="0" w:color="00000A"/>
            </w:tcBorders>
            <w:shd w:val="clear" w:color="auto" w:fill="FFFFFF"/>
            <w:tcMar>
              <w:top w:w="0" w:type="dxa"/>
              <w:left w:w="0" w:type="dxa"/>
              <w:bottom w:w="0" w:type="dxa"/>
              <w:right w:w="108" w:type="dxa"/>
            </w:tcMar>
          </w:tcPr>
          <w:p w:rsidR="004D1EE2" w:rsidRPr="00E04123" w:rsidRDefault="004D1EE2" w:rsidP="009530FA">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1EE2" w:rsidRPr="00E04123" w:rsidRDefault="004D1EE2" w:rsidP="009530FA">
            <w:pPr>
              <w:pStyle w:val="Standard"/>
              <w:rPr>
                <w:rFonts w:ascii="Arial Narrow" w:hAnsi="Arial Narrow"/>
                <w:sz w:val="22"/>
                <w:szCs w:val="28"/>
              </w:rPr>
            </w:pPr>
          </w:p>
        </w:tc>
      </w:tr>
      <w:tr w:rsidR="004D1EE2" w:rsidRPr="00E04123" w:rsidTr="009530FA">
        <w:trPr>
          <w:trHeight w:val="144"/>
        </w:trPr>
        <w:tc>
          <w:tcPr>
            <w:tcW w:w="3331" w:type="dxa"/>
            <w:tcBorders>
              <w:right w:val="single" w:sz="4" w:space="0" w:color="00000A"/>
            </w:tcBorders>
            <w:shd w:val="clear" w:color="auto" w:fill="FFFFFF"/>
            <w:tcMar>
              <w:top w:w="57" w:type="dxa"/>
              <w:left w:w="0" w:type="dxa"/>
              <w:bottom w:w="57" w:type="dxa"/>
              <w:right w:w="108" w:type="dxa"/>
            </w:tcMar>
          </w:tcPr>
          <w:p w:rsidR="004D1EE2" w:rsidRPr="00E04123" w:rsidRDefault="004D1EE2" w:rsidP="009530FA">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4D1EE2" w:rsidRPr="00E04123" w:rsidRDefault="004D1EE2" w:rsidP="009530FA">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4D1EE2" w:rsidRPr="00E04123" w:rsidRDefault="004D1EE2" w:rsidP="009530FA">
            <w:pPr>
              <w:pStyle w:val="Standard"/>
              <w:rPr>
                <w:rFonts w:ascii="Arial Narrow" w:hAnsi="Arial Narrow"/>
                <w:bCs/>
                <w:sz w:val="22"/>
                <w:szCs w:val="28"/>
              </w:rPr>
            </w:pPr>
            <w:r w:rsidRPr="00E04123">
              <w:rPr>
                <w:rFonts w:ascii="Arial Narrow" w:hAnsi="Arial Narrow"/>
                <w:bCs/>
                <w:sz w:val="22"/>
                <w:szCs w:val="28"/>
              </w:rPr>
              <w:t>NIE</w:t>
            </w:r>
          </w:p>
        </w:tc>
      </w:tr>
      <w:tr w:rsidR="004D1EE2" w:rsidRPr="00E04123" w:rsidTr="009530FA">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4D1EE2" w:rsidRPr="00E04123" w:rsidRDefault="004D1EE2" w:rsidP="009530FA">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4D1EE2" w:rsidRPr="00E04123" w:rsidRDefault="004D1EE2" w:rsidP="009530FA">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4D1EE2" w:rsidRPr="00E04123" w:rsidRDefault="004D1EE2" w:rsidP="009530FA">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4D1EE2" w:rsidRPr="00E04123" w:rsidRDefault="004D1EE2" w:rsidP="009530FA">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4D1EE2" w:rsidRPr="00E04123" w:rsidTr="009530FA">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4D1EE2" w:rsidRPr="00E04123" w:rsidRDefault="004D1EE2" w:rsidP="009530FA">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4D1EE2" w:rsidRPr="00E04123" w:rsidRDefault="004D1EE2" w:rsidP="009530FA">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4D1EE2" w:rsidRPr="00E04123" w:rsidRDefault="004D1EE2" w:rsidP="009530FA">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4D1EE2" w:rsidRPr="00E04123" w:rsidRDefault="004D1EE2" w:rsidP="009530FA">
            <w:pPr>
              <w:pStyle w:val="Standard"/>
              <w:rPr>
                <w:rFonts w:ascii="Arial Narrow" w:hAnsi="Arial Narrow"/>
                <w:sz w:val="22"/>
                <w:szCs w:val="28"/>
              </w:rPr>
            </w:pPr>
          </w:p>
        </w:tc>
      </w:tr>
      <w:tr w:rsidR="004D1EE2" w:rsidRPr="00E04123" w:rsidTr="009530FA">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4D1EE2" w:rsidRPr="00E04123" w:rsidRDefault="004D1EE2" w:rsidP="009530FA">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4D1EE2" w:rsidRPr="00E04123" w:rsidRDefault="004D1EE2" w:rsidP="009530FA">
            <w:pPr>
              <w:pStyle w:val="Standard"/>
              <w:jc w:val="both"/>
              <w:rPr>
                <w:rFonts w:ascii="Arial Narrow" w:hAnsi="Arial Narrow"/>
                <w:sz w:val="22"/>
                <w:szCs w:val="28"/>
              </w:rPr>
            </w:pPr>
          </w:p>
        </w:tc>
      </w:tr>
      <w:tr w:rsidR="004D1EE2" w:rsidRPr="00E04123" w:rsidTr="009530FA">
        <w:trPr>
          <w:trHeight w:val="910"/>
        </w:trPr>
        <w:tc>
          <w:tcPr>
            <w:tcW w:w="4304" w:type="dxa"/>
            <w:gridSpan w:val="2"/>
            <w:shd w:val="clear" w:color="auto" w:fill="FFFFFF"/>
            <w:tcMar>
              <w:top w:w="57" w:type="dxa"/>
              <w:left w:w="113" w:type="dxa"/>
              <w:bottom w:w="57" w:type="dxa"/>
              <w:right w:w="108" w:type="dxa"/>
            </w:tcMar>
            <w:vAlign w:val="center"/>
          </w:tcPr>
          <w:p w:rsidR="004D1EE2" w:rsidRPr="00E04123" w:rsidRDefault="004D1EE2" w:rsidP="009530FA">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4D1EE2" w:rsidRPr="00E04123" w:rsidRDefault="004D1EE2" w:rsidP="009530FA">
            <w:pPr>
              <w:pStyle w:val="Standard"/>
              <w:rPr>
                <w:rFonts w:ascii="Arial Narrow" w:hAnsi="Arial Narrow"/>
                <w:sz w:val="22"/>
                <w:szCs w:val="28"/>
              </w:rPr>
            </w:pPr>
          </w:p>
          <w:p w:rsidR="004D1EE2" w:rsidRPr="00E04123" w:rsidRDefault="004D1EE2" w:rsidP="009530FA">
            <w:pPr>
              <w:pStyle w:val="Standard"/>
              <w:jc w:val="center"/>
              <w:rPr>
                <w:rFonts w:ascii="Arial Narrow" w:hAnsi="Arial Narrow"/>
                <w:sz w:val="22"/>
                <w:szCs w:val="28"/>
              </w:rPr>
            </w:pPr>
          </w:p>
          <w:p w:rsidR="004D1EE2" w:rsidRPr="00E04123" w:rsidRDefault="004D1EE2" w:rsidP="009530FA">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4D1EE2" w:rsidRPr="00E04123" w:rsidRDefault="004D1EE2" w:rsidP="009530FA">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4D1EE2" w:rsidRPr="00E04123" w:rsidRDefault="004D1EE2" w:rsidP="009530FA">
            <w:pPr>
              <w:pStyle w:val="Standard"/>
              <w:tabs>
                <w:tab w:val="center" w:pos="1939"/>
              </w:tabs>
              <w:jc w:val="center"/>
              <w:rPr>
                <w:rFonts w:ascii="Arial Narrow" w:hAnsi="Arial Narrow"/>
              </w:rPr>
            </w:pPr>
            <w:r w:rsidRPr="00E04123">
              <w:rPr>
                <w:rFonts w:ascii="Arial Narrow" w:hAnsi="Arial Narrow"/>
                <w:sz w:val="22"/>
                <w:szCs w:val="28"/>
              </w:rPr>
              <w:t>podpis**</w:t>
            </w:r>
          </w:p>
        </w:tc>
      </w:tr>
      <w:tr w:rsidR="004D1EE2" w:rsidRPr="00E04123" w:rsidTr="009530FA">
        <w:trPr>
          <w:trHeight w:val="910"/>
        </w:trPr>
        <w:tc>
          <w:tcPr>
            <w:tcW w:w="4304" w:type="dxa"/>
            <w:gridSpan w:val="2"/>
            <w:shd w:val="clear" w:color="auto" w:fill="FFFFFF"/>
            <w:tcMar>
              <w:top w:w="57" w:type="dxa"/>
              <w:left w:w="113" w:type="dxa"/>
              <w:bottom w:w="57" w:type="dxa"/>
              <w:right w:w="108" w:type="dxa"/>
            </w:tcMar>
            <w:vAlign w:val="center"/>
          </w:tcPr>
          <w:p w:rsidR="004D1EE2" w:rsidRPr="00E04123" w:rsidRDefault="004D1EE2" w:rsidP="009530FA">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4D1EE2" w:rsidRPr="00E04123" w:rsidRDefault="004D1EE2" w:rsidP="009530FA">
            <w:pPr>
              <w:pStyle w:val="Standard"/>
              <w:rPr>
                <w:rFonts w:ascii="Arial Narrow" w:hAnsi="Arial Narrow"/>
                <w:sz w:val="22"/>
                <w:szCs w:val="28"/>
              </w:rPr>
            </w:pPr>
          </w:p>
        </w:tc>
      </w:tr>
    </w:tbl>
    <w:p w:rsidR="004D1EE2" w:rsidRPr="00E04123" w:rsidRDefault="004D1EE2" w:rsidP="004D1EE2">
      <w:pPr>
        <w:pStyle w:val="Standard"/>
        <w:rPr>
          <w:rFonts w:ascii="Arial Narrow" w:hAnsi="Arial Narrow"/>
        </w:rPr>
      </w:pPr>
    </w:p>
    <w:p w:rsidR="004D1EE2" w:rsidRPr="00E04123" w:rsidRDefault="004D1EE2" w:rsidP="004D1EE2">
      <w:pPr>
        <w:pStyle w:val="Standard"/>
        <w:rPr>
          <w:rFonts w:ascii="Arial Narrow" w:hAnsi="Arial Narrow"/>
        </w:rPr>
      </w:pPr>
    </w:p>
    <w:p w:rsidR="004D1EE2" w:rsidRPr="00E04123" w:rsidRDefault="004D1EE2" w:rsidP="004D1EE2">
      <w:pPr>
        <w:pStyle w:val="Standard"/>
        <w:rPr>
          <w:rFonts w:ascii="Arial Narrow" w:hAnsi="Arial Narrow"/>
        </w:rPr>
      </w:pPr>
    </w:p>
    <w:p w:rsidR="004D1EE2" w:rsidRPr="00E04123" w:rsidRDefault="004D1EE2" w:rsidP="004D1EE2">
      <w:pPr>
        <w:pStyle w:val="Standard"/>
        <w:rPr>
          <w:rFonts w:hint="eastAsia"/>
        </w:rPr>
      </w:pPr>
    </w:p>
    <w:p w:rsidR="004D1EE2" w:rsidRPr="00E04123" w:rsidRDefault="004D1EE2" w:rsidP="004D1EE2">
      <w:pPr>
        <w:pStyle w:val="Standard"/>
        <w:rPr>
          <w:rFonts w:hint="eastAsia"/>
        </w:rPr>
      </w:pPr>
    </w:p>
    <w:p w:rsidR="004D1EE2" w:rsidRPr="00E04123" w:rsidRDefault="004D1EE2" w:rsidP="004D1EE2">
      <w:pPr>
        <w:pStyle w:val="Standard"/>
        <w:rPr>
          <w:rFonts w:hint="eastAsia"/>
        </w:rPr>
      </w:pPr>
    </w:p>
    <w:p w:rsidR="004D1EE2" w:rsidRPr="00E04123" w:rsidRDefault="004D1EE2" w:rsidP="004D1EE2">
      <w:pPr>
        <w:pStyle w:val="Standard"/>
        <w:rPr>
          <w:rFonts w:hint="eastAsia"/>
        </w:rPr>
      </w:pPr>
    </w:p>
    <w:p w:rsidR="004D1EE2" w:rsidRPr="00E04123" w:rsidRDefault="004D1EE2" w:rsidP="004D1EE2">
      <w:pPr>
        <w:pStyle w:val="Standard"/>
        <w:rPr>
          <w:rFonts w:hint="eastAsia"/>
        </w:rPr>
      </w:pPr>
    </w:p>
    <w:p w:rsidR="004D1EE2" w:rsidRPr="00E04123" w:rsidRDefault="004D1EE2" w:rsidP="004D1EE2">
      <w:pPr>
        <w:pStyle w:val="Standard"/>
        <w:rPr>
          <w:rFonts w:hint="eastAsia"/>
        </w:rPr>
      </w:pPr>
    </w:p>
    <w:p w:rsidR="004D1EE2" w:rsidRPr="00E04123" w:rsidRDefault="004D1EE2" w:rsidP="004D1EE2">
      <w:pPr>
        <w:pStyle w:val="Standard"/>
        <w:rPr>
          <w:rFonts w:hint="eastAsia"/>
        </w:rPr>
      </w:pPr>
    </w:p>
    <w:p w:rsidR="004D1EE2" w:rsidRPr="00E04123" w:rsidRDefault="004D1EE2" w:rsidP="004D1EE2">
      <w:pPr>
        <w:pStyle w:val="Standard"/>
        <w:rPr>
          <w:rFonts w:hint="eastAsia"/>
        </w:rPr>
      </w:pPr>
    </w:p>
    <w:p w:rsidR="004D1EE2" w:rsidRPr="00E04123" w:rsidRDefault="004D1EE2" w:rsidP="004D1EE2">
      <w:pPr>
        <w:pStyle w:val="Standard"/>
        <w:rPr>
          <w:rFonts w:hint="eastAsia"/>
          <w:sz w:val="16"/>
          <w:szCs w:val="16"/>
        </w:rPr>
      </w:pPr>
    </w:p>
    <w:p w:rsidR="004D1EE2" w:rsidRPr="00E04123" w:rsidRDefault="004D1EE2" w:rsidP="004D1EE2">
      <w:pPr>
        <w:pStyle w:val="Standard"/>
        <w:rPr>
          <w:rFonts w:hint="eastAsia"/>
          <w:sz w:val="16"/>
          <w:szCs w:val="16"/>
        </w:rPr>
      </w:pPr>
    </w:p>
    <w:p w:rsidR="004D1EE2" w:rsidRPr="00E04123" w:rsidRDefault="004D1EE2" w:rsidP="004D1EE2">
      <w:pPr>
        <w:pStyle w:val="Standard"/>
        <w:rPr>
          <w:rFonts w:hint="eastAsia"/>
          <w:sz w:val="16"/>
          <w:szCs w:val="16"/>
        </w:rPr>
      </w:pPr>
    </w:p>
    <w:p w:rsidR="004D1EE2" w:rsidRPr="00E04123" w:rsidRDefault="004D1EE2" w:rsidP="004D1EE2">
      <w:pPr>
        <w:pStyle w:val="Standard"/>
        <w:rPr>
          <w:rFonts w:hint="eastAsia"/>
          <w:sz w:val="16"/>
          <w:szCs w:val="16"/>
        </w:rPr>
      </w:pPr>
    </w:p>
    <w:p w:rsidR="004D1EE2" w:rsidRPr="00E04123" w:rsidRDefault="004D1EE2" w:rsidP="004D1EE2">
      <w:pPr>
        <w:pStyle w:val="Standard"/>
        <w:rPr>
          <w:rFonts w:hint="eastAsia"/>
          <w:sz w:val="16"/>
          <w:szCs w:val="16"/>
        </w:rPr>
      </w:pPr>
    </w:p>
    <w:p w:rsidR="004D1EE2" w:rsidRPr="00E04123" w:rsidRDefault="004D1EE2" w:rsidP="004D1EE2">
      <w:pPr>
        <w:pStyle w:val="Standard"/>
        <w:rPr>
          <w:rFonts w:hint="eastAsia"/>
          <w:sz w:val="16"/>
          <w:szCs w:val="16"/>
        </w:rPr>
      </w:pPr>
    </w:p>
    <w:p w:rsidR="004D1EE2" w:rsidRPr="00E04123" w:rsidRDefault="004D1EE2" w:rsidP="004D1EE2">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4D1EE2" w:rsidRPr="00E04123" w:rsidRDefault="004D1EE2" w:rsidP="004D1EE2">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4D1EE2" w:rsidRDefault="004D1EE2" w:rsidP="004D1EE2">
      <w:pPr>
        <w:spacing w:after="160" w:line="259" w:lineRule="auto"/>
        <w:rPr>
          <w:sz w:val="16"/>
          <w:szCs w:val="16"/>
        </w:rPr>
      </w:pPr>
      <w:r>
        <w:rPr>
          <w:sz w:val="16"/>
          <w:szCs w:val="16"/>
        </w:rPr>
        <w:br w:type="page"/>
      </w:r>
    </w:p>
    <w:p w:rsidR="004D1EE2" w:rsidRPr="003C67A6" w:rsidRDefault="004D1EE2" w:rsidP="004D1EE2">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4D1EE2" w:rsidRDefault="004D1EE2" w:rsidP="004D1EE2">
      <w:pPr>
        <w:pStyle w:val="Standard"/>
        <w:jc w:val="center"/>
        <w:rPr>
          <w:rFonts w:ascii="Arial Narrow" w:hAnsi="Arial Narrow"/>
          <w:b/>
          <w:bCs/>
          <w:caps/>
          <w:sz w:val="22"/>
          <w:szCs w:val="22"/>
        </w:rPr>
      </w:pPr>
    </w:p>
    <w:p w:rsidR="004D1EE2" w:rsidRPr="00E04123" w:rsidRDefault="004D1EE2" w:rsidP="004D1EE2">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4D1EE2" w:rsidRPr="00E04123" w:rsidRDefault="004D1EE2" w:rsidP="004D1EE2">
      <w:pPr>
        <w:pStyle w:val="Standard"/>
        <w:rPr>
          <w:rFonts w:ascii="Arial Narrow" w:hAnsi="Arial Narrow"/>
          <w:sz w:val="22"/>
          <w:szCs w:val="22"/>
          <w:u w:val="single"/>
        </w:rPr>
      </w:pPr>
    </w:p>
    <w:p w:rsidR="004D1EE2" w:rsidRPr="00E04123" w:rsidRDefault="004D1EE2" w:rsidP="004D1EE2">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4D1EE2" w:rsidRPr="00E04123" w:rsidRDefault="004D1EE2" w:rsidP="004D1EE2">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4D1EE2" w:rsidRPr="00E04123" w:rsidRDefault="004D1EE2" w:rsidP="004D1EE2">
      <w:pPr>
        <w:pStyle w:val="Standard"/>
        <w:rPr>
          <w:rFonts w:ascii="Arial Narrow" w:hAnsi="Arial Narrow"/>
          <w:b/>
          <w:bCs/>
          <w:sz w:val="22"/>
          <w:szCs w:val="22"/>
          <w:lang w:eastAsia="cs-CZ"/>
        </w:rPr>
      </w:pPr>
    </w:p>
    <w:p w:rsidR="004D1EE2" w:rsidRPr="00E04123" w:rsidRDefault="004D1EE2" w:rsidP="004D1EE2">
      <w:pPr>
        <w:pStyle w:val="Zarkazkladnhotextu2"/>
        <w:tabs>
          <w:tab w:val="right" w:leader="dot" w:pos="9000"/>
        </w:tabs>
        <w:ind w:left="0"/>
        <w:rPr>
          <w:rFonts w:ascii="Arial Narrow" w:hAnsi="Arial Narrow"/>
          <w:b/>
          <w:sz w:val="22"/>
          <w:szCs w:val="22"/>
        </w:rPr>
      </w:pPr>
    </w:p>
    <w:p w:rsidR="004D1EE2" w:rsidRPr="00E04123" w:rsidRDefault="004D1EE2" w:rsidP="004D1EE2">
      <w:pPr>
        <w:pStyle w:val="Nadpis1"/>
        <w:jc w:val="center"/>
        <w:rPr>
          <w:rFonts w:ascii="Arial Narrow" w:hAnsi="Arial Narrow"/>
          <w:sz w:val="22"/>
          <w:szCs w:val="22"/>
        </w:rPr>
      </w:pPr>
      <w:r w:rsidRPr="00E04123">
        <w:rPr>
          <w:rFonts w:ascii="Arial Narrow" w:hAnsi="Arial Narrow"/>
          <w:sz w:val="22"/>
          <w:szCs w:val="22"/>
        </w:rPr>
        <w:t>Článok I - Zmluvné strany</w:t>
      </w:r>
    </w:p>
    <w:p w:rsidR="004D1EE2" w:rsidRPr="00E04123"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4D1EE2" w:rsidRPr="00E04123"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4D1EE2" w:rsidRPr="00E04123"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4D1EE2" w:rsidRPr="00E04123"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4D1EE2" w:rsidRPr="00E04123"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4D1EE2" w:rsidRPr="006E7172"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4D1EE2" w:rsidRPr="006E7172"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4D1EE2" w:rsidRDefault="004D1EE2" w:rsidP="004D1EE2">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4D1EE2" w:rsidRDefault="004D1EE2" w:rsidP="004D1EE2">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4D1EE2" w:rsidRPr="00E04123" w:rsidRDefault="004D1EE2" w:rsidP="004D1EE2">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4D1EE2" w:rsidRPr="00E04123" w:rsidRDefault="004D1EE2" w:rsidP="004D1EE2">
      <w:pPr>
        <w:rPr>
          <w:rFonts w:ascii="Arial Narrow" w:hAnsi="Arial Narrow"/>
          <w:sz w:val="22"/>
          <w:szCs w:val="22"/>
        </w:rPr>
      </w:pP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4D1EE2" w:rsidRPr="00E04123" w:rsidRDefault="004D1EE2" w:rsidP="004D1EE2">
      <w:pPr>
        <w:pStyle w:val="Husto"/>
        <w:tabs>
          <w:tab w:val="left" w:pos="284"/>
          <w:tab w:val="left" w:pos="2268"/>
        </w:tabs>
        <w:rPr>
          <w:rFonts w:ascii="Arial Narrow" w:hAnsi="Arial Narrow" w:cs="Arial"/>
          <w:sz w:val="22"/>
          <w:szCs w:val="22"/>
        </w:rPr>
      </w:pP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4D1EE2" w:rsidRPr="00E04123" w:rsidRDefault="004D1EE2" w:rsidP="004D1EE2">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4D1EE2" w:rsidRPr="00E04123" w:rsidRDefault="004D1EE2" w:rsidP="004D1EE2">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4D1EE2" w:rsidRPr="0051360E" w:rsidRDefault="004D1EE2" w:rsidP="004D1EE2">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4D1EE2" w:rsidRPr="00E04123" w:rsidRDefault="004D1EE2" w:rsidP="004D1EE2">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4D1EE2" w:rsidRPr="00E04123" w:rsidRDefault="004D1EE2" w:rsidP="004D1EE2">
      <w:pPr>
        <w:ind w:left="360"/>
        <w:jc w:val="both"/>
        <w:rPr>
          <w:rFonts w:ascii="Arial Narrow" w:hAnsi="Arial Narrow" w:cs="Arial"/>
          <w:sz w:val="22"/>
          <w:szCs w:val="22"/>
        </w:rPr>
      </w:pPr>
    </w:p>
    <w:p w:rsidR="004D1EE2" w:rsidRPr="0051360E" w:rsidRDefault="004D1EE2" w:rsidP="00426D27">
      <w:pPr>
        <w:ind w:left="284" w:hanging="284"/>
        <w:jc w:val="both"/>
        <w:rPr>
          <w:rFonts w:ascii="Arial Narrow" w:hAnsi="Arial Narrow"/>
          <w:iCs/>
          <w:snapToGrid w:val="0"/>
          <w:sz w:val="22"/>
          <w:szCs w:val="22"/>
          <w:lang w:eastAsia="cs-CZ"/>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 xml:space="preserve">Zmluvné strany uzatvárajú túto zmluvu ako výsledok verejného obstarávania v súlade so zákonom č. 343/2015 </w:t>
      </w:r>
      <w:bookmarkStart w:id="4" w:name="_GoBack"/>
      <w:r w:rsidRPr="00E04123">
        <w:rPr>
          <w:rFonts w:ascii="Arial Narrow" w:hAnsi="Arial Narrow"/>
          <w:bCs/>
          <w:sz w:val="22"/>
          <w:szCs w:val="22"/>
        </w:rPr>
        <w:t>Z. z. o verejnom obstarávaní a o zmene a doplnení niektorých zákonov v znení neskorších predpisov na základe výsledku verejného obstarávania  na predmet zákazky “</w:t>
      </w:r>
      <w:r>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 počítačových zostáv</w:t>
      </w:r>
      <w:r w:rsidRPr="0051360E">
        <w:rPr>
          <w:rFonts w:ascii="Arial Narrow" w:hAnsi="Arial Narrow"/>
          <w:sz w:val="22"/>
          <w:szCs w:val="22"/>
        </w:rPr>
        <w:t xml:space="preserve"> a</w:t>
      </w:r>
      <w:r>
        <w:rPr>
          <w:rFonts w:ascii="Arial Narrow" w:hAnsi="Arial Narrow"/>
          <w:sz w:val="22"/>
          <w:szCs w:val="22"/>
        </w:rPr>
        <w:t>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 xml:space="preserve">zverejneného v Oznámení o v vyhlásení verejného obstarávania vo Vestníku verejného </w:t>
      </w:r>
      <w:bookmarkEnd w:id="4"/>
      <w:r w:rsidRPr="003C67A6">
        <w:rPr>
          <w:rFonts w:ascii="Arial Narrow" w:hAnsi="Arial Narrow"/>
          <w:bCs/>
          <w:sz w:val="22"/>
          <w:szCs w:val="22"/>
        </w:rPr>
        <w:t>obstarávania  č.</w:t>
      </w:r>
      <w:r w:rsidRPr="003C67A6">
        <w:rPr>
          <w:rFonts w:ascii="Arial Narrow" w:hAnsi="Arial Narrow" w:cs="Arial"/>
          <w:sz w:val="22"/>
          <w:szCs w:val="22"/>
        </w:rPr>
        <w:t xml:space="preserve"> 212/2021 zo dňa 16. 09. 2021 pod zn. 43267 - MUT.</w:t>
      </w:r>
    </w:p>
    <w:p w:rsidR="004D1EE2" w:rsidRPr="00E04123" w:rsidRDefault="004D1EE2" w:rsidP="004D1EE2">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4D1EE2" w:rsidRPr="00E04123" w:rsidRDefault="004D1EE2" w:rsidP="004D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4D1EE2" w:rsidRPr="00E04123" w:rsidRDefault="004D1EE2" w:rsidP="004D1EE2">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4D1EE2" w:rsidRPr="00E04123" w:rsidRDefault="004D1EE2" w:rsidP="004D1EE2">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4D1EE2" w:rsidRPr="00E04123" w:rsidRDefault="004D1EE2" w:rsidP="004D1EE2">
      <w:pPr>
        <w:keepNext/>
        <w:outlineLvl w:val="1"/>
        <w:rPr>
          <w:rFonts w:ascii="Arial Narrow" w:hAnsi="Arial Narrow" w:cs="Arial"/>
          <w:b/>
          <w:sz w:val="22"/>
          <w:szCs w:val="22"/>
        </w:rPr>
      </w:pPr>
    </w:p>
    <w:p w:rsidR="004D1EE2" w:rsidRPr="00E04123" w:rsidRDefault="004D1EE2" w:rsidP="004D1EE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4D1EE2" w:rsidRPr="00E04123" w:rsidRDefault="004D1EE2" w:rsidP="004D1EE2">
      <w:pPr>
        <w:keepNext/>
        <w:ind w:left="357"/>
        <w:jc w:val="center"/>
        <w:outlineLvl w:val="1"/>
        <w:rPr>
          <w:rFonts w:ascii="Arial Narrow" w:hAnsi="Arial Narrow" w:cs="Arial"/>
          <w:b/>
          <w:sz w:val="22"/>
          <w:szCs w:val="22"/>
        </w:rPr>
      </w:pPr>
    </w:p>
    <w:p w:rsidR="004D1EE2" w:rsidRPr="00E04123" w:rsidRDefault="004D1EE2" w:rsidP="004D1EE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4D1EE2" w:rsidRPr="00E04123" w:rsidRDefault="004D1EE2" w:rsidP="004D1EE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4D1EE2" w:rsidRPr="00E04123" w:rsidRDefault="004D1EE2" w:rsidP="004D1EE2">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4D1EE2" w:rsidRPr="00E04123" w:rsidRDefault="004D1EE2" w:rsidP="004D1EE2">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4D1EE2" w:rsidRPr="00E04123" w:rsidRDefault="004D1EE2" w:rsidP="004D1EE2">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4D1EE2" w:rsidRPr="00E04123" w:rsidRDefault="004D1EE2" w:rsidP="004D1EE2">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4D1EE2" w:rsidRDefault="004D1EE2" w:rsidP="004D1EE2">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4D1EE2" w:rsidRPr="00E04123" w:rsidRDefault="004D1EE2" w:rsidP="004D1EE2">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4D1EE2" w:rsidRPr="00E04123" w:rsidRDefault="004D1EE2" w:rsidP="004D1EE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4D1EE2" w:rsidRPr="00E04123" w:rsidRDefault="004D1EE2" w:rsidP="004D1EE2">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4D1EE2" w:rsidRPr="00E04123" w:rsidRDefault="004D1EE2" w:rsidP="004D1EE2">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4D1EE2" w:rsidRPr="00E04123" w:rsidRDefault="004D1EE2" w:rsidP="004D1EE2">
      <w:pPr>
        <w:pStyle w:val="Zarkazkladnhotextu"/>
        <w:rPr>
          <w:rFonts w:cs="Arial"/>
          <w:sz w:val="22"/>
          <w:szCs w:val="22"/>
        </w:rPr>
      </w:pPr>
    </w:p>
    <w:p w:rsidR="004D1EE2" w:rsidRPr="00E04123" w:rsidRDefault="004D1EE2" w:rsidP="004D1EE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4D1EE2" w:rsidRPr="00E04123" w:rsidRDefault="004D1EE2" w:rsidP="004D1EE2">
      <w:pPr>
        <w:keepNext/>
        <w:ind w:left="360"/>
        <w:jc w:val="center"/>
        <w:rPr>
          <w:rFonts w:ascii="Arial Narrow" w:hAnsi="Arial Narrow" w:cs="Arial"/>
          <w:sz w:val="22"/>
          <w:szCs w:val="22"/>
        </w:rPr>
      </w:pPr>
    </w:p>
    <w:p w:rsidR="004D1EE2" w:rsidRPr="00E04123" w:rsidRDefault="004D1EE2" w:rsidP="004D1EE2">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4D1EE2" w:rsidRPr="00E04123" w:rsidRDefault="004D1EE2" w:rsidP="004D1EE2">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4D1EE2" w:rsidRPr="00E04123" w:rsidRDefault="004D1EE2" w:rsidP="004D1EE2">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4D1EE2" w:rsidRPr="00E04123" w:rsidRDefault="004D1EE2" w:rsidP="004D1EE2">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4D1EE2" w:rsidRPr="00E04123" w:rsidRDefault="004D1EE2" w:rsidP="004D1EE2">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4D1EE2" w:rsidRPr="00E04123" w:rsidRDefault="004D1EE2" w:rsidP="004D1EE2">
      <w:pPr>
        <w:rPr>
          <w:rFonts w:ascii="Arial Narrow" w:hAnsi="Arial Narrow" w:cs="Arial"/>
          <w:b/>
          <w:sz w:val="22"/>
          <w:szCs w:val="22"/>
        </w:rPr>
      </w:pPr>
    </w:p>
    <w:p w:rsidR="004D1EE2" w:rsidRPr="00E04123" w:rsidRDefault="004D1EE2" w:rsidP="004D1EE2">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4D1EE2" w:rsidRPr="00E04123" w:rsidRDefault="004D1EE2" w:rsidP="004D1EE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4D1EE2" w:rsidRPr="00E04123" w:rsidRDefault="004D1EE2" w:rsidP="004D1EE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4D1EE2" w:rsidRPr="00E04123" w:rsidRDefault="004D1EE2" w:rsidP="004D1EE2">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4D1EE2" w:rsidRPr="00E04123" w:rsidRDefault="004D1EE2" w:rsidP="004D1EE2">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4D1EE2" w:rsidRPr="00E04123" w:rsidRDefault="004D1EE2" w:rsidP="004D1EE2">
      <w:pPr>
        <w:pStyle w:val="Zarkazkladnhotextu3"/>
        <w:ind w:left="540" w:firstLine="0"/>
        <w:jc w:val="both"/>
        <w:rPr>
          <w:rFonts w:ascii="Arial Narrow" w:hAnsi="Arial Narrow"/>
          <w:sz w:val="22"/>
          <w:szCs w:val="22"/>
        </w:rPr>
      </w:pPr>
    </w:p>
    <w:p w:rsidR="004D1EE2" w:rsidRPr="00E04123" w:rsidRDefault="004D1EE2" w:rsidP="004D1EE2">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4D1EE2" w:rsidRPr="00E04123" w:rsidRDefault="004D1EE2" w:rsidP="004D1EE2">
      <w:pPr>
        <w:pStyle w:val="Zarkazkladnhotextu3"/>
        <w:ind w:left="360" w:firstLine="0"/>
        <w:jc w:val="both"/>
        <w:rPr>
          <w:rFonts w:ascii="Arial Narrow" w:hAnsi="Arial Narrow"/>
          <w:sz w:val="22"/>
          <w:szCs w:val="22"/>
        </w:rPr>
      </w:pPr>
    </w:p>
    <w:p w:rsidR="004D1EE2" w:rsidRPr="00E04123" w:rsidRDefault="004D1EE2" w:rsidP="004D1EE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4D1EE2" w:rsidRPr="00E04123" w:rsidRDefault="004D1EE2" w:rsidP="004D1EE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4D1EE2" w:rsidRPr="00E04123" w:rsidRDefault="004D1EE2" w:rsidP="004D1EE2">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4D1EE2" w:rsidRPr="00E04123" w:rsidRDefault="004D1EE2" w:rsidP="004D1EE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4D1EE2" w:rsidRPr="00E04123" w:rsidRDefault="004D1EE2" w:rsidP="004D1EE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4D1EE2" w:rsidRPr="00E04123" w:rsidRDefault="004D1EE2" w:rsidP="004D1EE2">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4D1EE2" w:rsidRPr="00E04123" w:rsidRDefault="004D1EE2" w:rsidP="004D1EE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4D1EE2" w:rsidRPr="00E04123" w:rsidRDefault="004D1EE2" w:rsidP="004D1EE2">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4D1EE2" w:rsidRPr="00E04123" w:rsidRDefault="004D1EE2" w:rsidP="004D1EE2">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4D1EE2" w:rsidRPr="00E04123" w:rsidRDefault="004D1EE2" w:rsidP="004D1EE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4D1EE2" w:rsidRPr="00E04123" w:rsidRDefault="004D1EE2" w:rsidP="004D1EE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4D1EE2" w:rsidRPr="00E04123" w:rsidRDefault="004D1EE2" w:rsidP="004D1EE2">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4D1EE2" w:rsidRPr="00E04123" w:rsidRDefault="004D1EE2" w:rsidP="004D1EE2">
      <w:pPr>
        <w:pStyle w:val="Standard"/>
        <w:ind w:left="780"/>
        <w:jc w:val="both"/>
        <w:rPr>
          <w:rFonts w:ascii="Arial Narrow" w:hAnsi="Arial Narrow" w:cs="Times New Roman"/>
          <w:bCs/>
          <w:sz w:val="22"/>
          <w:szCs w:val="22"/>
          <w:lang w:eastAsia="cs-CZ"/>
        </w:rPr>
      </w:pPr>
    </w:p>
    <w:p w:rsidR="004D1EE2" w:rsidRPr="00E04123" w:rsidRDefault="004D1EE2" w:rsidP="004D1EE2">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4D1EE2" w:rsidRPr="00E04123" w:rsidRDefault="004D1EE2" w:rsidP="004D1EE2">
      <w:pPr>
        <w:keepNext/>
        <w:ind w:left="357"/>
        <w:jc w:val="center"/>
        <w:outlineLvl w:val="1"/>
        <w:rPr>
          <w:rFonts w:ascii="Arial Narrow" w:hAnsi="Arial Narrow" w:cs="Arial"/>
          <w:b/>
          <w:sz w:val="22"/>
          <w:szCs w:val="22"/>
        </w:rPr>
      </w:pPr>
    </w:p>
    <w:p w:rsidR="004D1EE2" w:rsidRPr="00E04123" w:rsidRDefault="004D1EE2" w:rsidP="004D1EE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4D1EE2" w:rsidRPr="00E04123" w:rsidRDefault="004D1EE2" w:rsidP="004D1EE2">
      <w:pPr>
        <w:ind w:left="360"/>
        <w:jc w:val="center"/>
        <w:rPr>
          <w:rFonts w:ascii="Arial Narrow" w:hAnsi="Arial Narrow" w:cs="Arial"/>
          <w:b/>
          <w:sz w:val="22"/>
          <w:szCs w:val="22"/>
        </w:rPr>
      </w:pPr>
    </w:p>
    <w:p w:rsidR="004D1EE2" w:rsidRPr="00E04123" w:rsidRDefault="004D1EE2" w:rsidP="004D1EE2">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4D1EE2" w:rsidRPr="00E04123" w:rsidRDefault="004D1EE2" w:rsidP="004D1EE2">
      <w:pPr>
        <w:pStyle w:val="Odsekzoznamu"/>
        <w:ind w:left="426"/>
        <w:jc w:val="both"/>
        <w:rPr>
          <w:rFonts w:ascii="Arial Narrow" w:hAnsi="Arial Narrow"/>
          <w:bCs/>
          <w:sz w:val="22"/>
          <w:szCs w:val="22"/>
        </w:rPr>
      </w:pPr>
    </w:p>
    <w:p w:rsidR="004D1EE2" w:rsidRPr="00E04123" w:rsidRDefault="004D1EE2" w:rsidP="004D1EE2">
      <w:pPr>
        <w:keepNext/>
        <w:ind w:left="357"/>
        <w:jc w:val="center"/>
        <w:outlineLvl w:val="1"/>
        <w:rPr>
          <w:rFonts w:ascii="Arial Narrow" w:hAnsi="Arial Narrow" w:cs="Arial"/>
          <w:b/>
          <w:sz w:val="22"/>
          <w:szCs w:val="22"/>
        </w:rPr>
      </w:pPr>
    </w:p>
    <w:p w:rsidR="004D1EE2" w:rsidRPr="00E04123" w:rsidRDefault="004D1EE2" w:rsidP="004D1EE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4D1EE2" w:rsidRPr="00E04123" w:rsidRDefault="004D1EE2" w:rsidP="004D1EE2">
      <w:pPr>
        <w:keepNext/>
        <w:ind w:left="360"/>
        <w:jc w:val="center"/>
        <w:rPr>
          <w:rFonts w:ascii="Arial Narrow" w:hAnsi="Arial Narrow" w:cs="Arial"/>
          <w:b/>
          <w:sz w:val="22"/>
          <w:szCs w:val="22"/>
        </w:rPr>
      </w:pPr>
    </w:p>
    <w:p w:rsidR="004D1EE2" w:rsidRPr="00E04123" w:rsidRDefault="004D1EE2" w:rsidP="004D1EE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4D1EE2" w:rsidRPr="00E04123" w:rsidRDefault="004D1EE2" w:rsidP="004D1EE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4D1EE2" w:rsidRPr="00E04123" w:rsidRDefault="004D1EE2" w:rsidP="004D1EE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4D1EE2" w:rsidRPr="00E04123" w:rsidRDefault="004D1EE2" w:rsidP="004D1EE2">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4D1EE2" w:rsidRPr="00E04123" w:rsidRDefault="004D1EE2" w:rsidP="004D1EE2">
      <w:pPr>
        <w:keepNext/>
        <w:outlineLvl w:val="1"/>
        <w:rPr>
          <w:rFonts w:ascii="Arial Narrow" w:hAnsi="Arial Narrow" w:cs="Arial"/>
          <w:b/>
          <w:sz w:val="22"/>
          <w:szCs w:val="22"/>
        </w:rPr>
      </w:pPr>
    </w:p>
    <w:p w:rsidR="004D1EE2" w:rsidRPr="00E04123" w:rsidRDefault="004D1EE2" w:rsidP="004D1EE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4D1EE2" w:rsidRPr="00E04123" w:rsidRDefault="004D1EE2" w:rsidP="004D1EE2">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4D1EE2" w:rsidRPr="00E04123" w:rsidRDefault="004D1EE2" w:rsidP="004D1EE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4D1EE2" w:rsidRPr="00E04123" w:rsidRDefault="004D1EE2" w:rsidP="004D1EE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4D1EE2" w:rsidRPr="00E04123" w:rsidRDefault="004D1EE2" w:rsidP="004D1EE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4D1EE2" w:rsidRPr="00E04123" w:rsidRDefault="004D1EE2" w:rsidP="004D1EE2">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4D1EE2" w:rsidRPr="00E04123" w:rsidRDefault="004D1EE2" w:rsidP="004D1EE2">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4D1EE2" w:rsidRPr="00E04123" w:rsidRDefault="004D1EE2" w:rsidP="004D1EE2">
      <w:pPr>
        <w:keepNext/>
        <w:ind w:left="357"/>
        <w:jc w:val="center"/>
        <w:outlineLvl w:val="1"/>
        <w:rPr>
          <w:rFonts w:ascii="Arial Narrow" w:hAnsi="Arial Narrow" w:cs="Arial"/>
          <w:b/>
          <w:sz w:val="22"/>
          <w:szCs w:val="22"/>
        </w:rPr>
      </w:pPr>
    </w:p>
    <w:p w:rsidR="004D1EE2" w:rsidRPr="00E04123" w:rsidRDefault="004D1EE2" w:rsidP="004D1EE2">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4D1EE2" w:rsidRPr="00E04123" w:rsidRDefault="004D1EE2" w:rsidP="004D1EE2">
      <w:pPr>
        <w:keepNext/>
        <w:jc w:val="center"/>
        <w:rPr>
          <w:rFonts w:ascii="Arial Narrow" w:hAnsi="Arial Narrow" w:cs="Arial"/>
          <w:sz w:val="22"/>
          <w:szCs w:val="22"/>
        </w:rPr>
      </w:pPr>
    </w:p>
    <w:p w:rsidR="004D1EE2" w:rsidRPr="00E04123" w:rsidRDefault="004D1EE2" w:rsidP="004D1EE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4D1EE2" w:rsidRPr="00E04123" w:rsidRDefault="004D1EE2" w:rsidP="004D1EE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4D1EE2" w:rsidRPr="00E04123" w:rsidRDefault="004D1EE2" w:rsidP="004D1EE2">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4D1EE2" w:rsidRDefault="004D1EE2" w:rsidP="004D1EE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4D1EE2" w:rsidRDefault="004D1EE2" w:rsidP="004D1EE2">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4D1EE2" w:rsidRPr="003B09BD" w:rsidRDefault="004D1EE2" w:rsidP="004D1EE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4D1EE2" w:rsidRPr="003B09BD" w:rsidRDefault="004D1EE2" w:rsidP="004D1EE2">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4D1EE2" w:rsidRPr="00E04123" w:rsidRDefault="004D1EE2" w:rsidP="004D1EE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4D1EE2" w:rsidRPr="00E04123" w:rsidRDefault="004D1EE2" w:rsidP="004D1EE2">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4D1EE2" w:rsidRPr="00E04123" w:rsidRDefault="004D1EE2" w:rsidP="004D1EE2">
      <w:pPr>
        <w:pStyle w:val="Zarkazkladnhotextu2"/>
        <w:tabs>
          <w:tab w:val="right" w:leader="dot" w:pos="9000"/>
        </w:tabs>
        <w:ind w:left="0"/>
        <w:rPr>
          <w:rFonts w:ascii="Arial Narrow" w:hAnsi="Arial Narrow" w:cs="Arial Narrow"/>
          <w:b/>
          <w:sz w:val="22"/>
          <w:szCs w:val="22"/>
        </w:rPr>
      </w:pPr>
    </w:p>
    <w:p w:rsidR="004D1EE2" w:rsidRDefault="004D1EE2" w:rsidP="004D1EE2"/>
    <w:p w:rsidR="004D1EE2" w:rsidRDefault="004D1EE2" w:rsidP="004D1EE2"/>
    <w:p w:rsidR="004D1EE2" w:rsidRDefault="004D1EE2" w:rsidP="004D1EE2"/>
    <w:p w:rsidR="004D1EE2" w:rsidRDefault="004D1EE2" w:rsidP="004D1EE2">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4D1EE2" w:rsidRDefault="004D1EE2" w:rsidP="004D1EE2">
      <w:pPr>
        <w:rPr>
          <w:rFonts w:ascii="Arial Narrow" w:hAnsi="Arial Narrow"/>
          <w:sz w:val="22"/>
          <w:szCs w:val="22"/>
        </w:rPr>
      </w:pPr>
    </w:p>
    <w:p w:rsidR="004D1EE2" w:rsidRDefault="004D1EE2" w:rsidP="004D1EE2">
      <w:pPr>
        <w:rPr>
          <w:rFonts w:ascii="Arial Narrow" w:hAnsi="Arial Narrow"/>
          <w:sz w:val="22"/>
          <w:szCs w:val="22"/>
        </w:rPr>
      </w:pPr>
    </w:p>
    <w:p w:rsidR="004D1EE2" w:rsidRDefault="004D1EE2" w:rsidP="004D1EE2">
      <w:pPr>
        <w:rPr>
          <w:rFonts w:ascii="Arial Narrow" w:hAnsi="Arial Narrow"/>
          <w:sz w:val="22"/>
          <w:szCs w:val="22"/>
        </w:rPr>
      </w:pPr>
    </w:p>
    <w:p w:rsidR="004D1EE2" w:rsidRDefault="004D1EE2" w:rsidP="004D1EE2">
      <w:pPr>
        <w:rPr>
          <w:rFonts w:ascii="Arial Narrow" w:hAnsi="Arial Narrow"/>
          <w:sz w:val="22"/>
          <w:szCs w:val="22"/>
        </w:rPr>
      </w:pPr>
    </w:p>
    <w:p w:rsidR="004D1EE2" w:rsidRDefault="004D1EE2" w:rsidP="004D1EE2">
      <w:pPr>
        <w:rPr>
          <w:rFonts w:ascii="Arial Narrow" w:hAnsi="Arial Narrow"/>
          <w:sz w:val="22"/>
          <w:szCs w:val="22"/>
        </w:rPr>
      </w:pPr>
    </w:p>
    <w:p w:rsidR="004D1EE2" w:rsidRDefault="004D1EE2" w:rsidP="004D1EE2">
      <w:pPr>
        <w:rPr>
          <w:rFonts w:ascii="Arial Narrow" w:hAnsi="Arial Narrow"/>
          <w:sz w:val="22"/>
          <w:szCs w:val="22"/>
        </w:rPr>
      </w:pPr>
    </w:p>
    <w:p w:rsidR="004D1EE2" w:rsidRDefault="004D1EE2" w:rsidP="004D1EE2">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4D1EE2" w:rsidRDefault="004D1EE2" w:rsidP="004D1EE2">
      <w:pPr>
        <w:rPr>
          <w:rFonts w:ascii="Arial Narrow" w:hAnsi="Arial Narrow"/>
          <w:sz w:val="22"/>
          <w:szCs w:val="22"/>
        </w:rPr>
      </w:pPr>
      <w:r>
        <w:rPr>
          <w:rFonts w:ascii="Arial Narrow" w:hAnsi="Arial Narrow"/>
          <w:sz w:val="22"/>
          <w:szCs w:val="22"/>
        </w:rPr>
        <w:t xml:space="preserve">                                                                                                                          rektor EU v BA</w:t>
      </w:r>
    </w:p>
    <w:p w:rsidR="004D1EE2" w:rsidRPr="007A4F43" w:rsidRDefault="004D1EE2" w:rsidP="004D1EE2">
      <w:pPr>
        <w:rPr>
          <w:rFonts w:ascii="Arial Narrow" w:hAnsi="Arial Narrow"/>
          <w:sz w:val="22"/>
          <w:szCs w:val="22"/>
        </w:rPr>
      </w:pPr>
      <w:r>
        <w:rPr>
          <w:rFonts w:ascii="Arial Narrow" w:hAnsi="Arial Narrow"/>
          <w:sz w:val="22"/>
          <w:szCs w:val="22"/>
        </w:rPr>
        <w:t xml:space="preserve"> </w:t>
      </w:r>
    </w:p>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4D1EE2" w:rsidRDefault="004D1EE2" w:rsidP="004D1EE2"/>
    <w:p w:rsidR="00087006" w:rsidRDefault="00087006"/>
    <w:sectPr w:rsidR="00087006"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AA06DA">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AA06DA"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E2"/>
    <w:rsid w:val="00087006"/>
    <w:rsid w:val="00426D27"/>
    <w:rsid w:val="004D1EE2"/>
    <w:rsid w:val="00AA06DA"/>
    <w:rsid w:val="00D648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C4A9"/>
  <w15:chartTrackingRefBased/>
  <w15:docId w15:val="{A229E8B7-430C-41DC-91B7-532C1F02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1EE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D1EE2"/>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4D1EE2"/>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D1EE2"/>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4D1EE2"/>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4D1EE2"/>
    <w:pPr>
      <w:ind w:left="360"/>
      <w:jc w:val="both"/>
    </w:pPr>
  </w:style>
  <w:style w:type="character" w:customStyle="1" w:styleId="Zarkazkladnhotextu2Char">
    <w:name w:val="Zarážka základného textu 2 Char"/>
    <w:basedOn w:val="Predvolenpsmoodseku"/>
    <w:link w:val="Zarkazkladnhotextu2"/>
    <w:rsid w:val="004D1EE2"/>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4D1EE2"/>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4D1EE2"/>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4D1EE2"/>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4D1EE2"/>
    <w:rPr>
      <w:rFonts w:ascii="Arial Narrow" w:eastAsia="Times New Roman" w:hAnsi="Arial Narrow" w:cs="Times New Roman"/>
      <w:sz w:val="18"/>
      <w:szCs w:val="18"/>
      <w:lang w:eastAsia="sk-SK"/>
    </w:rPr>
  </w:style>
  <w:style w:type="paragraph" w:styleId="Pta">
    <w:name w:val="footer"/>
    <w:basedOn w:val="Normlny"/>
    <w:link w:val="PtaChar"/>
    <w:rsid w:val="004D1EE2"/>
    <w:pPr>
      <w:tabs>
        <w:tab w:val="center" w:pos="4536"/>
        <w:tab w:val="right" w:pos="9072"/>
      </w:tabs>
    </w:pPr>
  </w:style>
  <w:style w:type="character" w:customStyle="1" w:styleId="PtaChar">
    <w:name w:val="Päta Char"/>
    <w:basedOn w:val="Predvolenpsmoodseku"/>
    <w:link w:val="Pta"/>
    <w:rsid w:val="004D1EE2"/>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4D1EE2"/>
    <w:rPr>
      <w:rFonts w:cs="Times New Roman"/>
      <w:color w:val="0000FF"/>
      <w:u w:val="single"/>
    </w:rPr>
  </w:style>
  <w:style w:type="paragraph" w:customStyle="1" w:styleId="Odsek">
    <w:name w:val="Odsek"/>
    <w:basedOn w:val="Normlny"/>
    <w:rsid w:val="004D1EE2"/>
    <w:pPr>
      <w:spacing w:before="120"/>
      <w:ind w:left="510" w:hanging="510"/>
      <w:jc w:val="both"/>
    </w:pPr>
  </w:style>
  <w:style w:type="paragraph" w:customStyle="1" w:styleId="Husto">
    <w:name w:val="Husto"/>
    <w:basedOn w:val="Normlny"/>
    <w:rsid w:val="004D1EE2"/>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4D1EE2"/>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4D1EE2"/>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4D1EE2"/>
  </w:style>
  <w:style w:type="paragraph" w:customStyle="1" w:styleId="Standard">
    <w:name w:val="Standard"/>
    <w:rsid w:val="004D1EE2"/>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4D1EE2"/>
    <w:pPr>
      <w:numPr>
        <w:numId w:val="6"/>
      </w:numPr>
    </w:pPr>
  </w:style>
  <w:style w:type="numbering" w:customStyle="1" w:styleId="WWNum12">
    <w:name w:val="WWNum12"/>
    <w:basedOn w:val="Bezzoznamu"/>
    <w:rsid w:val="004D1EE2"/>
    <w:pPr>
      <w:numPr>
        <w:numId w:val="8"/>
      </w:numPr>
    </w:pPr>
  </w:style>
  <w:style w:type="numbering" w:customStyle="1" w:styleId="WWNum11">
    <w:name w:val="WWNum11"/>
    <w:basedOn w:val="Bezzoznamu"/>
    <w:rsid w:val="004D1EE2"/>
    <w:pPr>
      <w:numPr>
        <w:numId w:val="10"/>
      </w:numPr>
    </w:pPr>
  </w:style>
  <w:style w:type="numbering" w:customStyle="1" w:styleId="WWNum14">
    <w:name w:val="WWNum14"/>
    <w:basedOn w:val="Bezzoznamu"/>
    <w:rsid w:val="004D1EE2"/>
    <w:pPr>
      <w:numPr>
        <w:numId w:val="12"/>
      </w:numPr>
    </w:pPr>
  </w:style>
  <w:style w:type="paragraph" w:styleId="Normlnywebov">
    <w:name w:val="Normal (Web)"/>
    <w:basedOn w:val="Normlny"/>
    <w:uiPriority w:val="99"/>
    <w:semiHidden/>
    <w:unhideWhenUsed/>
    <w:rsid w:val="004D1EE2"/>
    <w:pPr>
      <w:spacing w:before="100" w:beforeAutospacing="1" w:after="100" w:afterAutospacing="1"/>
    </w:pPr>
  </w:style>
  <w:style w:type="character" w:styleId="Zvraznenie">
    <w:name w:val="Emphasis"/>
    <w:basedOn w:val="Predvolenpsmoodseku"/>
    <w:uiPriority w:val="20"/>
    <w:qFormat/>
    <w:rsid w:val="004D1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22181CC74943579236DCD562CE4839"/>
        <w:category>
          <w:name w:val="Všeobecné"/>
          <w:gallery w:val="placeholder"/>
        </w:category>
        <w:types>
          <w:type w:val="bbPlcHdr"/>
        </w:types>
        <w:behaviors>
          <w:behavior w:val="content"/>
        </w:behaviors>
        <w:guid w:val="{7D06FEB8-185F-4C8D-9DA6-1A5E731FB5DA}"/>
      </w:docPartPr>
      <w:docPartBody>
        <w:p w:rsidR="00000000" w:rsidRDefault="00C01745" w:rsidP="00C01745">
          <w:pPr>
            <w:pStyle w:val="E122181CC74943579236DCD562CE4839"/>
          </w:pPr>
          <w:r w:rsidRPr="00747983">
            <w:rPr>
              <w:rFonts w:eastAsia="Times New Roman"/>
              <w:color w:val="808080"/>
            </w:rPr>
            <w:t>Kliknutím zadáte text.</w:t>
          </w:r>
        </w:p>
      </w:docPartBody>
    </w:docPart>
    <w:docPart>
      <w:docPartPr>
        <w:name w:val="1446914C195E480097BB0A31700125D9"/>
        <w:category>
          <w:name w:val="Všeobecné"/>
          <w:gallery w:val="placeholder"/>
        </w:category>
        <w:types>
          <w:type w:val="bbPlcHdr"/>
        </w:types>
        <w:behaviors>
          <w:behavior w:val="content"/>
        </w:behaviors>
        <w:guid w:val="{39422D38-1448-4D15-9C3D-2D062DA8FD8E}"/>
      </w:docPartPr>
      <w:docPartBody>
        <w:p w:rsidR="00000000" w:rsidRDefault="00C01745" w:rsidP="00C01745">
          <w:pPr>
            <w:pStyle w:val="1446914C195E480097BB0A31700125D9"/>
          </w:pPr>
          <w:r w:rsidRPr="00747983">
            <w:rPr>
              <w:rFonts w:eastAsia="Times New Roman"/>
              <w:color w:val="808080"/>
            </w:rPr>
            <w:t>Kliknutím zadáte text.</w:t>
          </w:r>
        </w:p>
      </w:docPartBody>
    </w:docPart>
    <w:docPart>
      <w:docPartPr>
        <w:name w:val="081B27E75E05400D89165C16DD6F788B"/>
        <w:category>
          <w:name w:val="Všeobecné"/>
          <w:gallery w:val="placeholder"/>
        </w:category>
        <w:types>
          <w:type w:val="bbPlcHdr"/>
        </w:types>
        <w:behaviors>
          <w:behavior w:val="content"/>
        </w:behaviors>
        <w:guid w:val="{20C24147-7B13-4478-95C7-2CB933A2555E}"/>
      </w:docPartPr>
      <w:docPartBody>
        <w:p w:rsidR="00000000" w:rsidRDefault="00C01745" w:rsidP="00C01745">
          <w:pPr>
            <w:pStyle w:val="081B27E75E05400D89165C16DD6F788B"/>
          </w:pPr>
          <w:r w:rsidRPr="00747983">
            <w:rPr>
              <w:rFonts w:eastAsia="Times New Roman"/>
              <w:color w:val="808080"/>
            </w:rPr>
            <w:t>Kliknutím zadáte text.</w:t>
          </w:r>
        </w:p>
      </w:docPartBody>
    </w:docPart>
    <w:docPart>
      <w:docPartPr>
        <w:name w:val="01C3759E93E94084AB27ADF15898B763"/>
        <w:category>
          <w:name w:val="Všeobecné"/>
          <w:gallery w:val="placeholder"/>
        </w:category>
        <w:types>
          <w:type w:val="bbPlcHdr"/>
        </w:types>
        <w:behaviors>
          <w:behavior w:val="content"/>
        </w:behaviors>
        <w:guid w:val="{E40FBE5F-41DB-4E2F-B3B1-C7B15A87C602}"/>
      </w:docPartPr>
      <w:docPartBody>
        <w:p w:rsidR="00000000" w:rsidRDefault="00C01745" w:rsidP="00C01745">
          <w:pPr>
            <w:pStyle w:val="01C3759E93E94084AB27ADF15898B763"/>
          </w:pPr>
          <w:r w:rsidRPr="00747983">
            <w:rPr>
              <w:rFonts w:eastAsia="Times New Roman"/>
              <w:color w:val="808080"/>
            </w:rPr>
            <w:t>Kliknutím zadáte text.</w:t>
          </w:r>
        </w:p>
      </w:docPartBody>
    </w:docPart>
    <w:docPart>
      <w:docPartPr>
        <w:name w:val="AFFBFA356A684E4C82FB203B0E5D9318"/>
        <w:category>
          <w:name w:val="Všeobecné"/>
          <w:gallery w:val="placeholder"/>
        </w:category>
        <w:types>
          <w:type w:val="bbPlcHdr"/>
        </w:types>
        <w:behaviors>
          <w:behavior w:val="content"/>
        </w:behaviors>
        <w:guid w:val="{E221D9F8-9A8D-41CF-8F6A-850798D7A357}"/>
      </w:docPartPr>
      <w:docPartBody>
        <w:p w:rsidR="00000000" w:rsidRDefault="00C01745" w:rsidP="00C01745">
          <w:pPr>
            <w:pStyle w:val="AFFBFA356A684E4C82FB203B0E5D9318"/>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45"/>
    <w:rsid w:val="00C017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122181CC74943579236DCD562CE4839">
    <w:name w:val="E122181CC74943579236DCD562CE4839"/>
    <w:rsid w:val="00C01745"/>
  </w:style>
  <w:style w:type="paragraph" w:customStyle="1" w:styleId="1446914C195E480097BB0A31700125D9">
    <w:name w:val="1446914C195E480097BB0A31700125D9"/>
    <w:rsid w:val="00C01745"/>
  </w:style>
  <w:style w:type="paragraph" w:customStyle="1" w:styleId="081B27E75E05400D89165C16DD6F788B">
    <w:name w:val="081B27E75E05400D89165C16DD6F788B"/>
    <w:rsid w:val="00C01745"/>
  </w:style>
  <w:style w:type="paragraph" w:customStyle="1" w:styleId="01C3759E93E94084AB27ADF15898B763">
    <w:name w:val="01C3759E93E94084AB27ADF15898B763"/>
    <w:rsid w:val="00C01745"/>
  </w:style>
  <w:style w:type="paragraph" w:customStyle="1" w:styleId="AFFBFA356A684E4C82FB203B0E5D9318">
    <w:name w:val="AFFBFA356A684E4C82FB203B0E5D9318"/>
    <w:rsid w:val="00C0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6096</Words>
  <Characters>34751</Characters>
  <Application>Microsoft Office Word</Application>
  <DocSecurity>0</DocSecurity>
  <Lines>289</Lines>
  <Paragraphs>81</Paragraphs>
  <ScaleCrop>false</ScaleCrop>
  <Company/>
  <LinksUpToDate>false</LinksUpToDate>
  <CharactersWithSpaces>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4</cp:revision>
  <dcterms:created xsi:type="dcterms:W3CDTF">2022-06-21T10:36:00Z</dcterms:created>
  <dcterms:modified xsi:type="dcterms:W3CDTF">2022-06-21T10:39:00Z</dcterms:modified>
</cp:coreProperties>
</file>