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27D" w:rsidRDefault="00DE027D" w:rsidP="00DE027D">
      <w:pPr>
        <w:spacing w:after="0" w:line="259" w:lineRule="auto"/>
        <w:ind w:left="0" w:firstLine="0"/>
        <w:jc w:val="left"/>
      </w:pPr>
      <w:bookmarkStart w:id="0" w:name="_GoBack"/>
      <w:bookmarkEnd w:id="0"/>
    </w:p>
    <w:p w:rsidR="00DE027D" w:rsidRDefault="00DE027D" w:rsidP="00DE027D">
      <w:pPr>
        <w:spacing w:after="0" w:line="259" w:lineRule="auto"/>
        <w:ind w:left="0" w:firstLine="0"/>
        <w:jc w:val="left"/>
      </w:pPr>
      <w:r>
        <w:rPr>
          <w:rFonts w:ascii="Times New Roman" w:eastAsia="Times New Roman" w:hAnsi="Times New Roman" w:cs="Times New Roman"/>
          <w:sz w:val="24"/>
        </w:rPr>
        <w:t xml:space="preserve"> </w:t>
      </w:r>
    </w:p>
    <w:p w:rsidR="00DE027D" w:rsidRDefault="00DE027D" w:rsidP="00DE027D">
      <w:pPr>
        <w:spacing w:after="0" w:line="259" w:lineRule="auto"/>
        <w:ind w:right="4"/>
        <w:jc w:val="center"/>
      </w:pPr>
      <w:r>
        <w:rPr>
          <w:b/>
        </w:rPr>
        <w:t xml:space="preserve">Kúpna zmluva č. kupujúceho......................... </w:t>
      </w:r>
    </w:p>
    <w:p w:rsidR="00DE027D" w:rsidRDefault="00DE027D" w:rsidP="00DE027D">
      <w:pPr>
        <w:spacing w:after="0" w:line="259" w:lineRule="auto"/>
        <w:ind w:right="3"/>
        <w:jc w:val="center"/>
      </w:pPr>
      <w:r>
        <w:rPr>
          <w:b/>
        </w:rPr>
        <w:t xml:space="preserve">                       č. predávajúceho:............... </w:t>
      </w:r>
    </w:p>
    <w:p w:rsidR="00DE027D" w:rsidRDefault="00DE027D" w:rsidP="00DE027D">
      <w:pPr>
        <w:spacing w:after="4" w:line="250" w:lineRule="auto"/>
        <w:ind w:right="2"/>
        <w:jc w:val="center"/>
      </w:pPr>
      <w:r>
        <w:t xml:space="preserve">uzavretá podľa  § 409 a nasl. Obchodného zákonníka </w:t>
      </w:r>
    </w:p>
    <w:p w:rsidR="00DE027D" w:rsidRDefault="00DE027D" w:rsidP="00DE027D">
      <w:pPr>
        <w:spacing w:after="0" w:line="259" w:lineRule="auto"/>
        <w:ind w:left="0" w:firstLine="0"/>
        <w:jc w:val="left"/>
      </w:pPr>
      <w:r>
        <w:rPr>
          <w:b/>
          <w:color w:val="365F91"/>
        </w:rPr>
        <w:t xml:space="preserve"> </w:t>
      </w:r>
    </w:p>
    <w:p w:rsidR="00DE027D" w:rsidRDefault="00DE027D" w:rsidP="00DE027D">
      <w:pPr>
        <w:spacing w:after="0" w:line="259" w:lineRule="auto"/>
        <w:ind w:left="0" w:firstLine="0"/>
        <w:jc w:val="left"/>
      </w:pPr>
      <w:r>
        <w:t xml:space="preserve">                </w:t>
      </w:r>
    </w:p>
    <w:p w:rsidR="00DE027D" w:rsidRDefault="00DE027D" w:rsidP="00DE027D">
      <w:pPr>
        <w:spacing w:after="4" w:line="250" w:lineRule="auto"/>
        <w:ind w:right="4"/>
        <w:jc w:val="center"/>
      </w:pPr>
      <w:r>
        <w:t xml:space="preserve">I. Zmluvné strany </w:t>
      </w:r>
    </w:p>
    <w:p w:rsidR="00DE027D" w:rsidRDefault="00DE027D" w:rsidP="00DE027D">
      <w:pPr>
        <w:numPr>
          <w:ilvl w:val="0"/>
          <w:numId w:val="1"/>
        </w:numPr>
        <w:ind w:right="3259" w:hanging="201"/>
      </w:pPr>
      <w:r>
        <w:t xml:space="preserve">Kupujúci: </w:t>
      </w:r>
      <w:r>
        <w:tab/>
        <w:t xml:space="preserve">        Ekonomická univerzita v Bratislave </w:t>
      </w:r>
    </w:p>
    <w:p w:rsidR="00DE027D" w:rsidRDefault="00DE027D" w:rsidP="00DE027D">
      <w:pPr>
        <w:tabs>
          <w:tab w:val="center" w:pos="708"/>
          <w:tab w:val="center" w:pos="1416"/>
          <w:tab w:val="center" w:pos="3082"/>
        </w:tabs>
        <w:ind w:left="-15" w:firstLine="0"/>
        <w:jc w:val="left"/>
      </w:pPr>
      <w:r>
        <w:t xml:space="preserve"> </w:t>
      </w:r>
      <w:r>
        <w:tab/>
        <w:t xml:space="preserve"> </w:t>
      </w:r>
      <w:r>
        <w:tab/>
        <w:t xml:space="preserve">        </w:t>
      </w:r>
      <w:r>
        <w:tab/>
        <w:t xml:space="preserve">Dolnozemská cesta č. 1, 852 35  Bratislava </w:t>
      </w:r>
    </w:p>
    <w:p w:rsidR="00DE027D" w:rsidRDefault="00DE027D" w:rsidP="00DE027D">
      <w:pPr>
        <w:ind w:left="-15" w:firstLine="0"/>
        <w:jc w:val="left"/>
      </w:pPr>
      <w:r>
        <w:t xml:space="preserve"> </w:t>
      </w:r>
      <w:r>
        <w:tab/>
        <w:t xml:space="preserve"> </w:t>
      </w:r>
      <w:r>
        <w:tab/>
        <w:t xml:space="preserve">        Zastúpený:  </w:t>
      </w:r>
      <w:r>
        <w:tab/>
        <w:t xml:space="preserve"> prof. Ing. Ferdinand Daňo, PhD. </w:t>
      </w:r>
    </w:p>
    <w:p w:rsidR="00DE027D" w:rsidRDefault="00DE027D" w:rsidP="00DE027D">
      <w:pPr>
        <w:tabs>
          <w:tab w:val="center" w:pos="4714"/>
        </w:tabs>
        <w:ind w:left="-15" w:firstLine="0"/>
        <w:jc w:val="left"/>
      </w:pPr>
      <w:r>
        <w:t xml:space="preserve">                                                   </w:t>
      </w:r>
      <w:r>
        <w:tab/>
        <w:t xml:space="preserve">        rektor Ekonomickej univerzity </w:t>
      </w:r>
    </w:p>
    <w:p w:rsidR="00DE027D" w:rsidRDefault="00DE027D" w:rsidP="00DE027D">
      <w:pPr>
        <w:ind w:left="-15" w:firstLine="0"/>
        <w:jc w:val="left"/>
      </w:pPr>
      <w:r>
        <w:t xml:space="preserve"> </w:t>
      </w:r>
      <w:r>
        <w:tab/>
        <w:t xml:space="preserve"> </w:t>
      </w:r>
      <w:r>
        <w:tab/>
        <w:t xml:space="preserve">        IČO:  </w:t>
      </w:r>
      <w:r>
        <w:tab/>
      </w:r>
      <w:r>
        <w:tab/>
        <w:t xml:space="preserve"> 00 399 957 </w:t>
      </w:r>
    </w:p>
    <w:p w:rsidR="00DE027D" w:rsidRDefault="00DE027D" w:rsidP="00DE027D">
      <w:pPr>
        <w:tabs>
          <w:tab w:val="center" w:pos="708"/>
          <w:tab w:val="center" w:pos="1416"/>
          <w:tab w:val="center" w:pos="3454"/>
        </w:tabs>
        <w:ind w:left="-15" w:firstLine="0"/>
        <w:jc w:val="left"/>
      </w:pPr>
      <w:r>
        <w:t xml:space="preserve"> </w:t>
      </w:r>
      <w:r>
        <w:tab/>
        <w:t xml:space="preserve"> </w:t>
      </w:r>
      <w:r>
        <w:tab/>
        <w:t xml:space="preserve"> </w:t>
      </w:r>
      <w:r>
        <w:tab/>
        <w:t xml:space="preserve">   IČO pre DPH:      SK2020879245 </w:t>
      </w:r>
    </w:p>
    <w:p w:rsidR="00DE027D" w:rsidRDefault="00DE027D" w:rsidP="00DE027D">
      <w:pPr>
        <w:ind w:left="-15" w:firstLine="0"/>
        <w:jc w:val="left"/>
      </w:pPr>
      <w:r>
        <w:t xml:space="preserve"> </w:t>
      </w:r>
      <w:r>
        <w:tab/>
        <w:t xml:space="preserve"> </w:t>
      </w:r>
      <w:r>
        <w:tab/>
        <w:t xml:space="preserve">        DIČ: </w:t>
      </w:r>
      <w:r>
        <w:tab/>
        <w:t xml:space="preserve"> </w:t>
      </w:r>
      <w:r>
        <w:tab/>
        <w:t xml:space="preserve">  2020879245 </w:t>
      </w:r>
    </w:p>
    <w:p w:rsidR="00DE027D" w:rsidRDefault="00DE027D" w:rsidP="00DE027D">
      <w:r>
        <w:t xml:space="preserve">                               Bankové spojenie: Štátna pokladnica Bratislava </w:t>
      </w:r>
    </w:p>
    <w:p w:rsidR="00DE027D" w:rsidRDefault="00DE027D" w:rsidP="00DE027D">
      <w:pPr>
        <w:spacing w:after="0" w:line="240" w:lineRule="auto"/>
        <w:ind w:left="3686" w:right="3" w:hanging="2270"/>
      </w:pPr>
      <w:r>
        <w:t xml:space="preserve">        č. účtu:   </w:t>
      </w:r>
      <w:r>
        <w:tab/>
      </w:r>
      <w:r>
        <w:rPr>
          <w:sz w:val="20"/>
        </w:rPr>
        <w:t xml:space="preserve">SK6081800000007000074423 </w:t>
      </w:r>
      <w:r>
        <w:tab/>
        <w:t xml:space="preserve"> </w:t>
      </w:r>
      <w:r>
        <w:rPr>
          <w:sz w:val="20"/>
        </w:rPr>
        <w:t xml:space="preserve">SK8581800000007000074458 </w:t>
      </w:r>
    </w:p>
    <w:p w:rsidR="00DE027D" w:rsidRDefault="00DE027D" w:rsidP="00DE027D">
      <w:pPr>
        <w:tabs>
          <w:tab w:val="center" w:pos="708"/>
          <w:tab w:val="center" w:pos="1416"/>
          <w:tab w:val="center" w:pos="2124"/>
          <w:tab w:val="center" w:pos="2833"/>
          <w:tab w:val="center" w:pos="4895"/>
        </w:tabs>
        <w:spacing w:after="0" w:line="240" w:lineRule="auto"/>
        <w:ind w:left="0" w:firstLine="0"/>
        <w:jc w:val="left"/>
      </w:pPr>
      <w:r>
        <w:t xml:space="preserve"> </w:t>
      </w:r>
      <w:r>
        <w:tab/>
        <w:t xml:space="preserve"> </w:t>
      </w:r>
      <w:r>
        <w:tab/>
        <w:t xml:space="preserve"> </w:t>
      </w:r>
      <w:r>
        <w:tab/>
        <w:t xml:space="preserve"> </w:t>
      </w:r>
      <w:r>
        <w:tab/>
        <w:t xml:space="preserve"> </w:t>
      </w:r>
      <w:r>
        <w:tab/>
        <w:t xml:space="preserve">     </w:t>
      </w:r>
      <w:r>
        <w:rPr>
          <w:sz w:val="20"/>
        </w:rPr>
        <w:t xml:space="preserve">SK3481800000007000074503 </w:t>
      </w:r>
    </w:p>
    <w:p w:rsidR="00DE027D" w:rsidRDefault="00DE027D" w:rsidP="00DE027D">
      <w:pPr>
        <w:spacing w:after="0" w:line="259" w:lineRule="auto"/>
        <w:ind w:left="0" w:firstLine="0"/>
        <w:jc w:val="left"/>
      </w:pPr>
      <w:r>
        <w:t xml:space="preserve"> </w:t>
      </w:r>
    </w:p>
    <w:p w:rsidR="00DE027D" w:rsidRDefault="00DE027D" w:rsidP="00DE027D">
      <w:pPr>
        <w:tabs>
          <w:tab w:val="center" w:pos="708"/>
          <w:tab w:val="center" w:pos="1416"/>
          <w:tab w:val="center" w:pos="2124"/>
          <w:tab w:val="center" w:pos="2833"/>
          <w:tab w:val="center" w:pos="4298"/>
        </w:tabs>
        <w:ind w:left="-15" w:firstLine="0"/>
        <w:jc w:val="left"/>
      </w:pPr>
      <w:r>
        <w:t xml:space="preserve"> </w:t>
      </w:r>
      <w:r>
        <w:tab/>
        <w:t xml:space="preserve"> </w:t>
      </w:r>
      <w:r>
        <w:tab/>
        <w:t xml:space="preserve"> </w:t>
      </w:r>
      <w:r>
        <w:tab/>
        <w:t xml:space="preserve"> </w:t>
      </w:r>
      <w:r>
        <w:tab/>
        <w:t xml:space="preserve">   </w:t>
      </w:r>
      <w:r>
        <w:tab/>
        <w:t xml:space="preserve">(ďalej len kupujúci) </w:t>
      </w:r>
    </w:p>
    <w:p w:rsidR="00DE027D" w:rsidRDefault="00DE027D" w:rsidP="00DE027D">
      <w:pPr>
        <w:spacing w:after="0" w:line="259" w:lineRule="auto"/>
        <w:ind w:left="48" w:firstLine="0"/>
        <w:jc w:val="center"/>
      </w:pPr>
      <w:r>
        <w:t xml:space="preserve"> </w:t>
      </w:r>
    </w:p>
    <w:p w:rsidR="00DE027D" w:rsidRDefault="00DE027D" w:rsidP="00DE027D">
      <w:pPr>
        <w:numPr>
          <w:ilvl w:val="0"/>
          <w:numId w:val="1"/>
        </w:numPr>
        <w:ind w:right="3259" w:hanging="201"/>
      </w:pPr>
      <w:r>
        <w:t xml:space="preserve">Predávajúci: </w:t>
      </w:r>
      <w:r>
        <w:tab/>
        <w:t xml:space="preserve">  </w:t>
      </w:r>
      <w:r>
        <w:tab/>
        <w:t xml:space="preserve"> </w:t>
      </w:r>
      <w:r>
        <w:tab/>
        <w:t xml:space="preserve"> </w:t>
      </w:r>
      <w:r>
        <w:tab/>
      </w:r>
    </w:p>
    <w:p w:rsidR="00DE027D" w:rsidRDefault="00DE027D" w:rsidP="00DE027D">
      <w:pPr>
        <w:ind w:left="1617" w:right="3259" w:firstLine="507"/>
      </w:pPr>
      <w:r>
        <w:t xml:space="preserve">sídlo: </w:t>
      </w:r>
    </w:p>
    <w:p w:rsidR="00DE027D" w:rsidRDefault="00DE027D" w:rsidP="00DE027D">
      <w:pPr>
        <w:ind w:left="2134"/>
      </w:pPr>
      <w:r>
        <w:t xml:space="preserve">zastúpený:  </w:t>
      </w:r>
    </w:p>
    <w:p w:rsidR="00DE027D" w:rsidRDefault="00DE027D" w:rsidP="00DE027D">
      <w:pPr>
        <w:ind w:left="2141"/>
      </w:pPr>
      <w:r>
        <w:t xml:space="preserve">IČO: </w:t>
      </w:r>
    </w:p>
    <w:p w:rsidR="00DE027D" w:rsidRDefault="00DE027D" w:rsidP="00DE027D">
      <w:pPr>
        <w:ind w:left="2141"/>
      </w:pPr>
      <w:r>
        <w:t xml:space="preserve">DIČ: </w:t>
      </w:r>
    </w:p>
    <w:p w:rsidR="00DE027D" w:rsidRDefault="00DE027D" w:rsidP="00DE027D">
      <w:pPr>
        <w:ind w:left="2141"/>
      </w:pPr>
      <w:r>
        <w:t xml:space="preserve">IČO pre DPH: </w:t>
      </w:r>
    </w:p>
    <w:p w:rsidR="00DE027D" w:rsidRDefault="00DE027D" w:rsidP="00DE027D">
      <w:pPr>
        <w:ind w:left="2141"/>
      </w:pPr>
      <w:r>
        <w:t xml:space="preserve">Bankové spojenie a číslo účtu: </w:t>
      </w:r>
    </w:p>
    <w:p w:rsidR="00DE027D" w:rsidRDefault="00DE027D" w:rsidP="00DE027D">
      <w:pPr>
        <w:spacing w:after="4" w:line="250" w:lineRule="auto"/>
        <w:ind w:right="4"/>
        <w:jc w:val="center"/>
      </w:pPr>
      <w:r>
        <w:t xml:space="preserve"> (ďalej len predávajúci) </w:t>
      </w:r>
    </w:p>
    <w:p w:rsidR="00DE027D" w:rsidRDefault="00DE027D" w:rsidP="00DE027D">
      <w:pPr>
        <w:spacing w:after="6" w:line="259" w:lineRule="auto"/>
        <w:ind w:left="0" w:firstLine="0"/>
        <w:jc w:val="left"/>
      </w:pPr>
      <w:r>
        <w:rPr>
          <w:rFonts w:ascii="Times New Roman" w:eastAsia="Times New Roman" w:hAnsi="Times New Roman" w:cs="Times New Roman"/>
          <w:sz w:val="20"/>
        </w:rPr>
        <w:t xml:space="preserve"> </w:t>
      </w:r>
    </w:p>
    <w:p w:rsidR="00DE027D" w:rsidRDefault="00DE027D" w:rsidP="00DE027D">
      <w:pPr>
        <w:spacing w:after="4" w:line="250" w:lineRule="auto"/>
        <w:ind w:right="4"/>
        <w:jc w:val="center"/>
      </w:pPr>
      <w:r>
        <w:t xml:space="preserve">II. Predmet zmluvy </w:t>
      </w:r>
    </w:p>
    <w:p w:rsidR="00DE027D" w:rsidRDefault="00DE027D" w:rsidP="00DE027D">
      <w:pPr>
        <w:spacing w:after="190"/>
        <w:ind w:left="268" w:hanging="283"/>
      </w:pPr>
      <w:r>
        <w:t xml:space="preserve">1.   Predmetom zmluvy je dodávka hlbokomrazených pekárenských výrobkov podľa špecifikácie uvedenej v prílohe č. 1 k tejto zmluve vrátane súvisiacich služieb, t.j. dopravy tovaru na miesta dodania, naloženia tovaru a vyloženia tovaru do skladu na miestach dodania. </w:t>
      </w:r>
    </w:p>
    <w:p w:rsidR="00DE027D" w:rsidRDefault="00DE027D" w:rsidP="00DE027D">
      <w:pPr>
        <w:pStyle w:val="Heading1"/>
      </w:pPr>
      <w:r>
        <w:t xml:space="preserve">III. Miesto, čas a spôsob plnenia </w:t>
      </w:r>
    </w:p>
    <w:p w:rsidR="00DE027D" w:rsidRDefault="00DE027D" w:rsidP="00DE027D">
      <w:pPr>
        <w:numPr>
          <w:ilvl w:val="0"/>
          <w:numId w:val="2"/>
        </w:numPr>
        <w:ind w:hanging="276"/>
      </w:pPr>
      <w:r>
        <w:t xml:space="preserve">Miesta dodania tovaru sú: </w:t>
      </w:r>
    </w:p>
    <w:p w:rsidR="00DE027D" w:rsidRDefault="00DE027D" w:rsidP="00DE027D">
      <w:pPr>
        <w:numPr>
          <w:ilvl w:val="1"/>
          <w:numId w:val="2"/>
        </w:numPr>
        <w:ind w:right="79" w:hanging="180"/>
      </w:pPr>
      <w:r>
        <w:t>Bufet Ekonomickej univerzity v Bratislave, budova Výučba I., Dolnozemská cesta č.1,852 35 Bratislava</w:t>
      </w:r>
    </w:p>
    <w:p w:rsidR="00DE027D" w:rsidRDefault="00DE027D" w:rsidP="00DE027D">
      <w:pPr>
        <w:numPr>
          <w:ilvl w:val="1"/>
          <w:numId w:val="2"/>
        </w:numPr>
        <w:ind w:right="79" w:hanging="180"/>
      </w:pPr>
      <w:r>
        <w:t xml:space="preserve"> Bufet Ekonomickej univerzity v Bratislave, budova Výučba II., Dolnozemská cesta č.1, 852 35 Bratislava, </w:t>
      </w:r>
    </w:p>
    <w:p w:rsidR="00DE027D" w:rsidRDefault="00DE027D" w:rsidP="00DE027D">
      <w:pPr>
        <w:numPr>
          <w:ilvl w:val="1"/>
          <w:numId w:val="2"/>
        </w:numPr>
        <w:ind w:right="79" w:hanging="180"/>
      </w:pPr>
      <w:r>
        <w:t xml:space="preserve">Stravovacie a ubytovacie zariadenie Ekonomickej univerzity v Bratislave Konventná 1, 811 03 Bratislava. </w:t>
      </w:r>
    </w:p>
    <w:p w:rsidR="00DE027D" w:rsidRDefault="00DE027D" w:rsidP="00DE027D">
      <w:pPr>
        <w:numPr>
          <w:ilvl w:val="0"/>
          <w:numId w:val="2"/>
        </w:numPr>
        <w:ind w:hanging="276"/>
      </w:pPr>
      <w:r>
        <w:t xml:space="preserve">Predávajúci sa zaväzuje dodávať tovar priebežne, počas platnosti  zmluvy, na základe uplatnených objednávok.  </w:t>
      </w:r>
    </w:p>
    <w:p w:rsidR="00DE027D" w:rsidRDefault="00DE027D" w:rsidP="00DE027D">
      <w:pPr>
        <w:spacing w:after="29"/>
        <w:ind w:left="370"/>
      </w:pPr>
      <w:r>
        <w:t xml:space="preserve">Objednávka kupujúceho musí obsahovať odvolanie sa na uzavretú zmluvu, názov a  množstvo požadovaného tovaru, požadovaný termín a miesto plnenia, dátum, pečiatku a podpisy poverených zástupcov kupujúceho, ktorými sú: </w:t>
      </w:r>
    </w:p>
    <w:p w:rsidR="00DE027D" w:rsidRDefault="00DE027D" w:rsidP="00DE027D">
      <w:pPr>
        <w:numPr>
          <w:ilvl w:val="1"/>
          <w:numId w:val="2"/>
        </w:numPr>
        <w:ind w:right="79" w:hanging="180"/>
      </w:pPr>
      <w:r>
        <w:t xml:space="preserve">riaditeľka CPČ a US.  </w:t>
      </w:r>
    </w:p>
    <w:p w:rsidR="00DE027D" w:rsidRDefault="00DE027D" w:rsidP="00DE027D">
      <w:pPr>
        <w:numPr>
          <w:ilvl w:val="0"/>
          <w:numId w:val="2"/>
        </w:numPr>
        <w:ind w:hanging="276"/>
      </w:pPr>
      <w:r>
        <w:lastRenderedPageBreak/>
        <w:t xml:space="preserve">Predávajúci sa zaväzuje dodať tovar, na miesta dodania do ............... hodín (požiadavka verejného obstarávateľa najneskôr do 24 hodín )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 </w:t>
      </w:r>
    </w:p>
    <w:p w:rsidR="00DE027D" w:rsidRDefault="00DE027D" w:rsidP="00DE027D">
      <w:pPr>
        <w:ind w:left="-5" w:right="3"/>
      </w:pPr>
      <w:r>
        <w:t xml:space="preserve">     Objednávky kupujúceho sa budú zasielať a uplatňovať na e-mail  predávajúceho:  </w:t>
      </w:r>
      <w:r>
        <w:tab/>
        <w:t xml:space="preserve"> </w:t>
      </w:r>
      <w:r>
        <w:tab/>
        <w:t xml:space="preserve">          .................. </w:t>
      </w:r>
    </w:p>
    <w:p w:rsidR="00DE027D" w:rsidRDefault="00DE027D" w:rsidP="00DE027D">
      <w:pPr>
        <w:numPr>
          <w:ilvl w:val="0"/>
          <w:numId w:val="3"/>
        </w:numPr>
        <w:ind w:hanging="360"/>
      </w:pPr>
      <w:r>
        <w:t xml:space="preserve">Súčasťou dodávky je aj dodací list so základnými údajmi o dodávke. </w:t>
      </w:r>
    </w:p>
    <w:p w:rsidR="00DE027D" w:rsidRDefault="00DE027D" w:rsidP="00DE027D">
      <w:pPr>
        <w:ind w:left="490"/>
      </w:pPr>
      <w:r>
        <w:t xml:space="preserve">Predmet zmluvy  prevezme zodpovedný zamestnanec kupujúceho, ktorý svojím podpisom v mieste určenia potvrdí množstvo, sortiment a kvalitu dodaného tovaru. </w:t>
      </w:r>
    </w:p>
    <w:p w:rsidR="00DE027D" w:rsidRDefault="00DE027D" w:rsidP="00DE027D">
      <w:pPr>
        <w:spacing w:after="27"/>
        <w:ind w:left="202"/>
      </w:pPr>
      <w:r>
        <w:t xml:space="preserve">    Vratné obaly, resp. prepravky predávajúceho je kupujúci povinný vrátiť po prevzatí tovaru.   </w:t>
      </w:r>
    </w:p>
    <w:p w:rsidR="00DE027D" w:rsidRDefault="00DE027D" w:rsidP="00DE027D">
      <w:pPr>
        <w:numPr>
          <w:ilvl w:val="0"/>
          <w:numId w:val="3"/>
        </w:numPr>
        <w:ind w:hanging="360"/>
      </w:pPr>
      <w:r>
        <w:t xml:space="preserve">Dopravu predmetu zmluvy  na miesto určené kupujúcim zabezpečuje predávajúci na vlastné náklady tak, aby bola zabezpečená dostatočná ochrana pred jeho poškodením a znehodnotením. </w:t>
      </w:r>
    </w:p>
    <w:p w:rsidR="00DE027D" w:rsidRDefault="00DE027D" w:rsidP="00DE027D">
      <w:pPr>
        <w:spacing w:after="0" w:line="259" w:lineRule="auto"/>
        <w:ind w:left="358" w:firstLine="0"/>
        <w:jc w:val="left"/>
      </w:pPr>
      <w:r>
        <w:t xml:space="preserve"> </w:t>
      </w:r>
    </w:p>
    <w:p w:rsidR="00DE027D" w:rsidRDefault="00DE027D" w:rsidP="00DE027D">
      <w:pPr>
        <w:pStyle w:val="Heading2"/>
      </w:pPr>
      <w:r>
        <w:t>IV. Cena, platobné podmienky</w:t>
      </w:r>
      <w:r>
        <w:rPr>
          <w:shd w:val="clear" w:color="auto" w:fill="auto"/>
        </w:rPr>
        <w:t xml:space="preserve"> </w:t>
      </w:r>
    </w:p>
    <w:p w:rsidR="00DE027D" w:rsidRDefault="00DE027D" w:rsidP="00DE027D">
      <w:pPr>
        <w:numPr>
          <w:ilvl w:val="0"/>
          <w:numId w:val="4"/>
        </w:numPr>
        <w:ind w:hanging="357"/>
      </w:pPr>
      <w:r>
        <w:t xml:space="preserve">Cena tovaru je stanovená v súlade so Zákonom NR SR č.18/1996 Z.z. o cenách v znení neskorších predpisov, vyhlášky MF SR č. 87/1996 Z.z., ktorou sa vykonáva zákon NR SR č.18/1996 Z.z. o cenách v znení neskorších predpisov. </w:t>
      </w:r>
    </w:p>
    <w:p w:rsidR="00DE027D" w:rsidRDefault="00DE027D" w:rsidP="00DE027D">
      <w:pPr>
        <w:ind w:left="293"/>
      </w:pPr>
      <w:r>
        <w:t xml:space="preserve">Cena jednotlivých druhov tovarov je uvedená v prílohe č.1 tejto zmluvy.  </w:t>
      </w:r>
    </w:p>
    <w:p w:rsidR="00DE027D" w:rsidRDefault="00DE027D" w:rsidP="00DE027D">
      <w:pPr>
        <w:numPr>
          <w:ilvl w:val="0"/>
          <w:numId w:val="4"/>
        </w:numPr>
        <w:ind w:hanging="357"/>
      </w:pPr>
      <w:r>
        <w:t xml:space="preserve">Ceny sú uvedené v štruktúre jednotkovej ceny bez DPH a ceny upravenej o DPH podľa zákona NR SR č. 222/2004 Z.z. o dani z pridanej hodnoty v znení neskorších predpisov, t.j. vrátane DPH a výška DPH.  </w:t>
      </w:r>
    </w:p>
    <w:p w:rsidR="00DE027D" w:rsidRDefault="00DE027D" w:rsidP="00DE027D">
      <w:pPr>
        <w:numPr>
          <w:ilvl w:val="0"/>
          <w:numId w:val="4"/>
        </w:numPr>
        <w:ind w:hanging="357"/>
      </w:pPr>
      <w:r>
        <w:t xml:space="preserve">Kalkulácia jednotkovej ceny zahŕňa, v zmysle § 3 ods. 3 citovaného zákona o cenách, všetky náklady spojené s dodávkou predmetu zmluvy, t.j. vrátane balenia, naloženia tovaru, dopravy na miesta dodania a vyloženia tovaru do skladu kupujúceho. </w:t>
      </w:r>
    </w:p>
    <w:p w:rsidR="00DE027D" w:rsidRDefault="00DE027D" w:rsidP="00DE027D">
      <w:pPr>
        <w:numPr>
          <w:ilvl w:val="0"/>
          <w:numId w:val="4"/>
        </w:numPr>
        <w:ind w:hanging="357"/>
      </w:pPr>
      <w:r>
        <w:t xml:space="preserve">Do ceny tovaru v priebehu platnosti zmluvy je prípustné premietnuť len zmenu sadzby DPH. </w:t>
      </w:r>
    </w:p>
    <w:p w:rsidR="00DE027D" w:rsidRDefault="00DE027D" w:rsidP="00DE027D">
      <w:pPr>
        <w:numPr>
          <w:ilvl w:val="0"/>
          <w:numId w:val="4"/>
        </w:numPr>
        <w:ind w:hanging="357"/>
      </w:pPr>
      <w:r>
        <w:t xml:space="preserve">Zmena sadzby DPH a s tým súvisiaca zmena ceny vrátane DPH sa nebude považovať za zvýšenie resp. zníženie ceny tovaru. </w:t>
      </w:r>
    </w:p>
    <w:p w:rsidR="00DE027D" w:rsidRDefault="00DE027D" w:rsidP="00DE027D">
      <w:pPr>
        <w:numPr>
          <w:ilvl w:val="0"/>
          <w:numId w:val="4"/>
        </w:numPr>
        <w:ind w:hanging="357"/>
      </w:pPr>
      <w:r>
        <w:t xml:space="preserve">Zmena dohodnutej ceny predmetu zmluvy smerom dole je prípustná i bez predbežného oznámenia, resp. pri organizovaní rôznych predajných akcií. V prípade akcií na predaj niektorého zo sortimentu tovarov za nižšie  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 </w:t>
      </w:r>
    </w:p>
    <w:p w:rsidR="00DE027D" w:rsidRDefault="00DE027D" w:rsidP="00DE027D">
      <w:pPr>
        <w:numPr>
          <w:ilvl w:val="0"/>
          <w:numId w:val="4"/>
        </w:numPr>
        <w:ind w:hanging="357"/>
      </w:pPr>
      <w:r>
        <w:t xml:space="preserve">Kupujúci neposkytne predávajúcemu preddavok. </w:t>
      </w:r>
    </w:p>
    <w:p w:rsidR="00DE027D" w:rsidRDefault="00DE027D" w:rsidP="00DE027D">
      <w:pPr>
        <w:numPr>
          <w:ilvl w:val="0"/>
          <w:numId w:val="4"/>
        </w:numPr>
        <w:ind w:hanging="357"/>
      </w:pPr>
      <w:r>
        <w:t xml:space="preserve">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 </w:t>
      </w:r>
    </w:p>
    <w:p w:rsidR="00DE027D" w:rsidRDefault="00DE027D" w:rsidP="00DE027D">
      <w:pPr>
        <w:numPr>
          <w:ilvl w:val="0"/>
          <w:numId w:val="4"/>
        </w:numPr>
        <w:ind w:hanging="357"/>
      </w:pPr>
      <w:r>
        <w:t xml:space="preserve">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 </w:t>
      </w:r>
    </w:p>
    <w:p w:rsidR="00DE027D" w:rsidRDefault="00DE027D" w:rsidP="00DE027D">
      <w:pPr>
        <w:numPr>
          <w:ilvl w:val="0"/>
          <w:numId w:val="4"/>
        </w:numPr>
        <w:ind w:hanging="357"/>
      </w:pPr>
      <w:r>
        <w:t xml:space="preserve">Právo na zaplatenie dohodnutej ceny vzniká predávajúcemu riadnym a včasným splnením jeho záväzku. </w:t>
      </w:r>
    </w:p>
    <w:p w:rsidR="00DE027D" w:rsidRDefault="00DE027D" w:rsidP="00DE027D">
      <w:pPr>
        <w:numPr>
          <w:ilvl w:val="0"/>
          <w:numId w:val="4"/>
        </w:numPr>
        <w:ind w:hanging="357"/>
      </w:pPr>
      <w:r>
        <w:t xml:space="preserve">Strany zmluvy potvrdzujú, že predávajúci je </w:t>
      </w:r>
      <w:r>
        <w:rPr>
          <w:b/>
        </w:rPr>
        <w:t>(</w:t>
      </w:r>
      <w:r>
        <w:t>prípadne nie je</w:t>
      </w:r>
      <w:r>
        <w:rPr>
          <w:b/>
        </w:rPr>
        <w:t>)</w:t>
      </w:r>
      <w:r>
        <w:t xml:space="preserve"> platiteľom DPH a kupujúci  je platiteľom DPH. </w:t>
      </w:r>
    </w:p>
    <w:p w:rsidR="00DE027D" w:rsidRDefault="00DE027D" w:rsidP="00DE027D">
      <w:pPr>
        <w:spacing w:after="0" w:line="259" w:lineRule="auto"/>
        <w:ind w:left="48" w:firstLine="0"/>
        <w:jc w:val="center"/>
      </w:pPr>
      <w:r>
        <w:t xml:space="preserve"> </w:t>
      </w:r>
    </w:p>
    <w:p w:rsidR="00DE027D" w:rsidRDefault="00DE027D" w:rsidP="00DE027D">
      <w:pPr>
        <w:pStyle w:val="Heading2"/>
        <w:ind w:right="355"/>
      </w:pPr>
      <w:r>
        <w:lastRenderedPageBreak/>
        <w:t>V. Nadobudnutie vlastníckeho práva</w:t>
      </w:r>
      <w:r>
        <w:rPr>
          <w:shd w:val="clear" w:color="auto" w:fill="auto"/>
        </w:rPr>
        <w:t xml:space="preserve"> </w:t>
      </w:r>
    </w:p>
    <w:p w:rsidR="00DE027D" w:rsidRDefault="00DE027D" w:rsidP="00DE027D">
      <w:pPr>
        <w:numPr>
          <w:ilvl w:val="0"/>
          <w:numId w:val="5"/>
        </w:numPr>
        <w:ind w:hanging="201"/>
      </w:pPr>
      <w:r>
        <w:t xml:space="preserve">Kupujúci nadobudne vlastnícke právo k tovaru až úplným zaplatením ceny predmetu zmluvy. </w:t>
      </w:r>
    </w:p>
    <w:p w:rsidR="00DE027D" w:rsidRDefault="00DE027D" w:rsidP="00DE027D">
      <w:pPr>
        <w:numPr>
          <w:ilvl w:val="0"/>
          <w:numId w:val="5"/>
        </w:numPr>
        <w:spacing w:after="239"/>
        <w:ind w:hanging="201"/>
      </w:pPr>
      <w:r>
        <w:t xml:space="preserve">Okamihom prevzatia tovaru prechádza nebezpečenstvo škody z predávajúceho na kupujúceho. </w:t>
      </w:r>
    </w:p>
    <w:p w:rsidR="00DE027D" w:rsidRDefault="00DE027D" w:rsidP="00DE027D">
      <w:pPr>
        <w:pStyle w:val="Heading1"/>
        <w:ind w:left="10"/>
      </w:pPr>
      <w:r>
        <w:t>VI.  Záručné podmienky, vady tovaru, balenie označovanie, preprava na miesto dodania, kvalitatívne požiadavky</w:t>
      </w:r>
      <w:r>
        <w:rPr>
          <w:b w:val="0"/>
        </w:rPr>
        <w:t xml:space="preserve"> </w:t>
      </w:r>
    </w:p>
    <w:p w:rsidR="00DE027D" w:rsidRDefault="00DE027D" w:rsidP="00DE027D">
      <w:pPr>
        <w:numPr>
          <w:ilvl w:val="0"/>
          <w:numId w:val="6"/>
        </w:numPr>
        <w:ind w:hanging="302"/>
      </w:pPr>
      <w:r>
        <w:t xml:space="preserve">Balenie, označovanie, prepravu dodávaného tovaru zabezpečí predávajúci podľa zákona č. 152/1995 Z. z. </w:t>
      </w:r>
    </w:p>
    <w:p w:rsidR="00DE027D" w:rsidRDefault="00DE027D" w:rsidP="00DE027D">
      <w:pPr>
        <w:ind w:left="370"/>
      </w:pPr>
      <w:r>
        <w:t xml:space="preserve">o potravinách v znení neskorších predpisov a príslušných vykonávacích predpisov k tomuto zákonu a hygienických noriem SR. </w:t>
      </w:r>
    </w:p>
    <w:p w:rsidR="00DE027D" w:rsidRDefault="00DE027D" w:rsidP="00DE027D">
      <w:pPr>
        <w:numPr>
          <w:ilvl w:val="0"/>
          <w:numId w:val="6"/>
        </w:numPr>
        <w:ind w:hanging="302"/>
      </w:pPr>
      <w:r>
        <w:t xml:space="preserve">Predávajúci    zodpovedá  za  to, že dodávaný  tovar  spĺňa  najvyššie  kvalitatívne parametre určené zákonom  </w:t>
      </w:r>
    </w:p>
    <w:p w:rsidR="00DE027D" w:rsidRDefault="00DE027D" w:rsidP="00DE027D">
      <w:pPr>
        <w:ind w:left="284" w:hanging="299"/>
      </w:pPr>
      <w:r>
        <w:t xml:space="preserve">    č. 152/1995 Z. z. o potravinách v znení neskorších predpisov a príslušných vykonávacích predpisov. </w:t>
      </w:r>
    </w:p>
    <w:p w:rsidR="00DE027D" w:rsidRDefault="00DE027D" w:rsidP="00DE027D">
      <w:pPr>
        <w:numPr>
          <w:ilvl w:val="0"/>
          <w:numId w:val="6"/>
        </w:numPr>
        <w:ind w:hanging="302"/>
      </w:pPr>
      <w:r>
        <w:t xml:space="preserve">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 </w:t>
      </w:r>
    </w:p>
    <w:p w:rsidR="00DE027D" w:rsidRDefault="00DE027D" w:rsidP="00DE027D">
      <w:pPr>
        <w:numPr>
          <w:ilvl w:val="0"/>
          <w:numId w:val="6"/>
        </w:numPr>
        <w:ind w:hanging="302"/>
      </w:pPr>
      <w:r>
        <w:t xml:space="preserve">Kupujúci si vyhradzuje právo prevziať predmet kúpy bez zrejmých vád. Zrejmé vady svojej dodávky odstráni kupujúci na svoje náklady a to najneskôr  do  štyroch  hodín od doby ich zistenia. </w:t>
      </w:r>
    </w:p>
    <w:p w:rsidR="00DE027D" w:rsidRDefault="00DE027D" w:rsidP="00DE027D">
      <w:pPr>
        <w:numPr>
          <w:ilvl w:val="0"/>
          <w:numId w:val="6"/>
        </w:numPr>
        <w:ind w:hanging="302"/>
      </w:pPr>
      <w:r>
        <w:t xml:space="preserve">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na e-mailovú adresu predávajúceho……………… </w:t>
      </w:r>
    </w:p>
    <w:p w:rsidR="00DE027D" w:rsidRDefault="00DE027D" w:rsidP="00DE027D">
      <w:pPr>
        <w:numPr>
          <w:ilvl w:val="0"/>
          <w:numId w:val="6"/>
        </w:numPr>
        <w:spacing w:after="26"/>
        <w:ind w:hanging="302"/>
      </w:pPr>
      <w:r>
        <w:t xml:space="preserve">Oznámenie o vadách predmetu zmluvy musí obsahovať: </w:t>
      </w:r>
    </w:p>
    <w:p w:rsidR="00DE027D" w:rsidRDefault="00DE027D" w:rsidP="00DE027D">
      <w:pPr>
        <w:numPr>
          <w:ilvl w:val="1"/>
          <w:numId w:val="6"/>
        </w:numPr>
        <w:spacing w:after="32"/>
        <w:ind w:hanging="360"/>
      </w:pPr>
      <w:r>
        <w:t xml:space="preserve">číslo príslušnej objednávky, vystavenej kupujúcim </w:t>
      </w:r>
    </w:p>
    <w:p w:rsidR="00DE027D" w:rsidRDefault="00DE027D" w:rsidP="00DE027D">
      <w:pPr>
        <w:numPr>
          <w:ilvl w:val="1"/>
          <w:numId w:val="6"/>
        </w:numPr>
        <w:spacing w:after="32"/>
        <w:ind w:hanging="360"/>
      </w:pPr>
      <w:r>
        <w:t xml:space="preserve">číslo dodacieho listu, </w:t>
      </w:r>
    </w:p>
    <w:p w:rsidR="00DE027D" w:rsidRDefault="00DE027D" w:rsidP="00DE027D">
      <w:pPr>
        <w:numPr>
          <w:ilvl w:val="1"/>
          <w:numId w:val="6"/>
        </w:numPr>
        <w:spacing w:after="33"/>
        <w:ind w:hanging="360"/>
      </w:pPr>
      <w:r>
        <w:t xml:space="preserve">popis vady, </w:t>
      </w:r>
    </w:p>
    <w:p w:rsidR="00DE027D" w:rsidRDefault="00DE027D" w:rsidP="00DE027D">
      <w:pPr>
        <w:numPr>
          <w:ilvl w:val="1"/>
          <w:numId w:val="6"/>
        </w:numPr>
        <w:ind w:hanging="360"/>
      </w:pPr>
      <w:r>
        <w:t xml:space="preserve">sortiment a vadné množstvo. </w:t>
      </w:r>
    </w:p>
    <w:p w:rsidR="00DE027D" w:rsidRDefault="00DE027D" w:rsidP="00DE027D">
      <w:pPr>
        <w:numPr>
          <w:ilvl w:val="0"/>
          <w:numId w:val="6"/>
        </w:numPr>
        <w:ind w:hanging="302"/>
      </w:pPr>
      <w:r>
        <w:t xml:space="preserve">Uznané reklamované vady predávajúci odstráni v zmysle Obchodného zákonníka do............................. </w:t>
      </w:r>
    </w:p>
    <w:p w:rsidR="00DE027D" w:rsidRDefault="00DE027D" w:rsidP="00DE027D">
      <w:pPr>
        <w:ind w:left="370"/>
      </w:pPr>
      <w:r>
        <w:t xml:space="preserve">(najneskôr  do jedného pracovného dňa)   po uznaní vady. </w:t>
      </w:r>
    </w:p>
    <w:p w:rsidR="00DE027D" w:rsidRDefault="00DE027D" w:rsidP="00DE027D">
      <w:pPr>
        <w:numPr>
          <w:ilvl w:val="0"/>
          <w:numId w:val="6"/>
        </w:numPr>
        <w:ind w:hanging="302"/>
      </w:pPr>
      <w:r>
        <w:t xml:space="preserve">Uvedené v odseku 5 tohto článku sa nevzťahuje na vady vzniknuté nevhodným skladovaním. </w:t>
      </w:r>
    </w:p>
    <w:p w:rsidR="00DE027D" w:rsidRDefault="00DE027D" w:rsidP="00DE027D">
      <w:pPr>
        <w:numPr>
          <w:ilvl w:val="0"/>
          <w:numId w:val="6"/>
        </w:numPr>
        <w:ind w:hanging="302"/>
      </w:pPr>
      <w:r>
        <w:t xml:space="preserve">V ostatných prípadoch, neupravených touto zmluvou, budú zmluvné strany postupovať podľa príslušných ustanovení Obchodného zákonníka. </w:t>
      </w:r>
    </w:p>
    <w:p w:rsidR="00DE027D" w:rsidRDefault="00DE027D" w:rsidP="00DE027D">
      <w:pPr>
        <w:numPr>
          <w:ilvl w:val="0"/>
          <w:numId w:val="6"/>
        </w:numPr>
        <w:spacing w:after="25"/>
        <w:ind w:hanging="302"/>
      </w:pPr>
      <w:r>
        <w:t xml:space="preserve">Kupujúcemu vyplývajú z vád predmetu zmluvy nároky: </w:t>
      </w:r>
    </w:p>
    <w:p w:rsidR="00DE027D" w:rsidRDefault="00DE027D" w:rsidP="00DE027D">
      <w:pPr>
        <w:numPr>
          <w:ilvl w:val="1"/>
          <w:numId w:val="6"/>
        </w:numPr>
        <w:spacing w:after="33"/>
        <w:ind w:hanging="360"/>
      </w:pPr>
      <w:r>
        <w:t xml:space="preserve">odstúpiť od zmluvy,  </w:t>
      </w:r>
    </w:p>
    <w:p w:rsidR="00DE027D" w:rsidRDefault="00DE027D" w:rsidP="00DE027D">
      <w:pPr>
        <w:numPr>
          <w:ilvl w:val="1"/>
          <w:numId w:val="6"/>
        </w:numPr>
        <w:spacing w:after="33"/>
        <w:ind w:hanging="360"/>
      </w:pPr>
      <w:r>
        <w:t xml:space="preserve">požadovať bezplatne výmenu vadného predmetu zmluvy, </w:t>
      </w:r>
    </w:p>
    <w:p w:rsidR="00DE027D" w:rsidRDefault="00DE027D" w:rsidP="00DE027D">
      <w:pPr>
        <w:numPr>
          <w:ilvl w:val="1"/>
          <w:numId w:val="6"/>
        </w:numPr>
        <w:ind w:hanging="360"/>
      </w:pPr>
      <w:r>
        <w:t xml:space="preserve">požadovať náhradu vzniknutej škody, pričom voľbu spôsobu uplatnenia nároku kupujúceho oznámi kupujúci predávajúcemu v písomnej reklamácii. </w:t>
      </w:r>
    </w:p>
    <w:p w:rsidR="00DE027D" w:rsidRDefault="00DE027D" w:rsidP="00DE027D">
      <w:pPr>
        <w:numPr>
          <w:ilvl w:val="0"/>
          <w:numId w:val="6"/>
        </w:numPr>
        <w:ind w:hanging="302"/>
      </w:pPr>
      <w:r>
        <w:t xml:space="preserve">Predmet kúpy bude dodaný spolu s faktúrou a dodacím listom. </w:t>
      </w:r>
    </w:p>
    <w:p w:rsidR="00DE027D" w:rsidRDefault="00DE027D" w:rsidP="00DE027D">
      <w:pPr>
        <w:spacing w:after="0" w:line="259" w:lineRule="auto"/>
        <w:ind w:left="0" w:firstLine="0"/>
        <w:jc w:val="left"/>
      </w:pPr>
      <w:r>
        <w:rPr>
          <w:b/>
        </w:rPr>
        <w:t xml:space="preserve"> </w:t>
      </w:r>
    </w:p>
    <w:p w:rsidR="00DE027D" w:rsidRDefault="00DE027D" w:rsidP="00DE027D">
      <w:pPr>
        <w:pStyle w:val="Heading1"/>
        <w:ind w:left="10"/>
      </w:pPr>
      <w:r>
        <w:t>VII. Zmluvné pokuty</w:t>
      </w:r>
      <w:r>
        <w:rPr>
          <w:b w:val="0"/>
        </w:rPr>
        <w:t xml:space="preserve"> </w:t>
      </w:r>
    </w:p>
    <w:p w:rsidR="00DE027D" w:rsidRDefault="00DE027D" w:rsidP="00DE027D">
      <w:pPr>
        <w:numPr>
          <w:ilvl w:val="0"/>
          <w:numId w:val="7"/>
        </w:numPr>
        <w:ind w:hanging="225"/>
      </w:pPr>
      <w:r>
        <w:t xml:space="preserve">V prípade omeškania predávajúceho s dodaním tovaru, zaplatí predávajúci kupujúcemu zmluvnú pokutu vo výške 0,05% z celkovej ceny  bez DPH nedodaného tovaru za každý aj začatý deň omeškania. </w:t>
      </w:r>
    </w:p>
    <w:p w:rsidR="00DE027D" w:rsidRDefault="00DE027D" w:rsidP="00DE027D">
      <w:pPr>
        <w:numPr>
          <w:ilvl w:val="0"/>
          <w:numId w:val="7"/>
        </w:numPr>
        <w:ind w:hanging="225"/>
      </w:pPr>
      <w:r>
        <w:lastRenderedPageBreak/>
        <w:t xml:space="preserve">V prípade omeškania kupujúceho s úhradou faktúry má predávajúci právo požadovať od kupujúceho úrok z omeškania vo výške 0,05% z dlžnej sumy bez DPH za každý aj  začatý deň omeškania.  </w:t>
      </w:r>
    </w:p>
    <w:p w:rsidR="00DE027D" w:rsidRDefault="00DE027D" w:rsidP="00DE027D">
      <w:pPr>
        <w:numPr>
          <w:ilvl w:val="0"/>
          <w:numId w:val="7"/>
        </w:numPr>
        <w:ind w:hanging="225"/>
      </w:pPr>
      <w:r>
        <w:t xml:space="preserve">V prípade neodstránenia vadného plnenia v dohodnutom termíne, má kupujúci  právo požadovať od predávajúceho zmluvnú pokutu vo výške 0,05% z ceny vadného plnenia vrátane DPH za každý aj začatý deň omeškania.  </w:t>
      </w:r>
    </w:p>
    <w:p w:rsidR="00DE027D" w:rsidRDefault="00DE027D" w:rsidP="00DE027D">
      <w:pPr>
        <w:spacing w:after="0" w:line="259" w:lineRule="auto"/>
        <w:ind w:left="0" w:firstLine="0"/>
        <w:jc w:val="left"/>
      </w:pPr>
      <w:r>
        <w:t xml:space="preserve"> </w:t>
      </w:r>
    </w:p>
    <w:p w:rsidR="00DE027D" w:rsidRDefault="00DE027D" w:rsidP="00DE027D">
      <w:pPr>
        <w:pStyle w:val="Heading2"/>
        <w:ind w:right="352"/>
      </w:pPr>
      <w:r>
        <w:t>VIII. Spoločné a záverečné ustanovenia</w:t>
      </w:r>
      <w:r>
        <w:rPr>
          <w:shd w:val="clear" w:color="auto" w:fill="auto"/>
        </w:rPr>
        <w:t xml:space="preserve"> </w:t>
      </w:r>
    </w:p>
    <w:p w:rsidR="00DE027D" w:rsidRDefault="00DE027D" w:rsidP="00DE027D">
      <w:pPr>
        <w:numPr>
          <w:ilvl w:val="0"/>
          <w:numId w:val="8"/>
        </w:numPr>
        <w:ind w:hanging="302"/>
      </w:pPr>
      <w:r>
        <w:t xml:space="preserve">Zmluva nadobúda platnosť  dňom jej podpisu obidvoma stranami.   Táto zmluva sa uzatvára na dobu od podpisu tejto zmluvy do 31.12.2019, alebo do vyčerpania finančného limitu ..............., podľa toho čo nastane skôr. Zmluva nadobúda účinnosť po dni zverejnenia podľa platných právnych predpisov. </w:t>
      </w:r>
    </w:p>
    <w:p w:rsidR="00DE027D" w:rsidRDefault="00DE027D" w:rsidP="00DE027D">
      <w:pPr>
        <w:numPr>
          <w:ilvl w:val="0"/>
          <w:numId w:val="8"/>
        </w:numPr>
        <w:ind w:hanging="302"/>
      </w:pPr>
      <w:r>
        <w:t xml:space="preserve">Nedeliteľnou prílohou tejto zmluvy je : </w:t>
      </w:r>
    </w:p>
    <w:p w:rsidR="00DE027D" w:rsidRDefault="00DE027D" w:rsidP="00DE027D">
      <w:pPr>
        <w:ind w:left="-5"/>
      </w:pPr>
      <w:r>
        <w:t xml:space="preserve">        príloha č. 1 –  .........................(uchádzač uvedie názov predmetu zmluvy). </w:t>
      </w:r>
    </w:p>
    <w:p w:rsidR="00DE027D" w:rsidRDefault="00DE027D" w:rsidP="00DE027D">
      <w:pPr>
        <w:numPr>
          <w:ilvl w:val="0"/>
          <w:numId w:val="8"/>
        </w:numPr>
        <w:spacing w:after="26"/>
        <w:ind w:hanging="302"/>
      </w:pPr>
      <w:r>
        <w:t xml:space="preserve">Táto zmluva môže zaniknúť pred uplynutím dohodnutej doby: </w:t>
      </w:r>
    </w:p>
    <w:p w:rsidR="00DE027D" w:rsidRDefault="00DE027D" w:rsidP="00DE027D">
      <w:pPr>
        <w:numPr>
          <w:ilvl w:val="1"/>
          <w:numId w:val="8"/>
        </w:numPr>
        <w:spacing w:after="26"/>
        <w:ind w:hanging="360"/>
      </w:pPr>
      <w:r>
        <w:t xml:space="preserve">kedykoľvek písomnou dohodou strán uzavierajúcich túto zmluvu k dohodnutému termínu, alebo </w:t>
      </w:r>
    </w:p>
    <w:p w:rsidR="00DE027D" w:rsidRDefault="00DE027D" w:rsidP="00DE027D">
      <w:pPr>
        <w:numPr>
          <w:ilvl w:val="1"/>
          <w:numId w:val="8"/>
        </w:numPr>
        <w:spacing w:after="29"/>
        <w:ind w:hanging="360"/>
      </w:pPr>
      <w:r>
        <w:t xml:space="preserve">odstúpením od zmluvy zo strany kupujúceho v prípade podstatného porušenia podmienok tejto zmluvy. Za podstatné podmienky sa považujú všetky ustanovenia tejto zmluvy, </w:t>
      </w:r>
    </w:p>
    <w:p w:rsidR="00DE027D" w:rsidRDefault="00DE027D" w:rsidP="00DE027D">
      <w:pPr>
        <w:numPr>
          <w:ilvl w:val="1"/>
          <w:numId w:val="8"/>
        </w:numPr>
        <w:ind w:hanging="360"/>
      </w:pPr>
      <w:r>
        <w:t xml:space="preserve">odstúpenie od zmluvy sa stane účinným dňom doručenia oznámenia druhej strane. </w:t>
      </w:r>
    </w:p>
    <w:p w:rsidR="00DE027D" w:rsidRDefault="00DE027D" w:rsidP="00DE027D">
      <w:pPr>
        <w:numPr>
          <w:ilvl w:val="0"/>
          <w:numId w:val="8"/>
        </w:numPr>
        <w:ind w:hanging="302"/>
      </w:pPr>
      <w:r>
        <w:t xml:space="preserve">Zmluvu je možné meniť len písomnými dodatkami potvrdenými obidvoma stranami uzavierajúcimi túto zmluvu. </w:t>
      </w:r>
    </w:p>
    <w:p w:rsidR="00DE027D" w:rsidRDefault="00DE027D" w:rsidP="00DE027D">
      <w:pPr>
        <w:numPr>
          <w:ilvl w:val="0"/>
          <w:numId w:val="8"/>
        </w:numPr>
        <w:ind w:hanging="302"/>
      </w:pPr>
      <w:r>
        <w:t xml:space="preserve">Táto zmluva je vyhotovená v 4 rovnopisoch, z ktorých kupujúci obdrží dva rovnopisy a predávajúci dva rovnopisy. </w:t>
      </w:r>
    </w:p>
    <w:p w:rsidR="00DE027D" w:rsidRDefault="00DE027D" w:rsidP="00DE027D">
      <w:pPr>
        <w:numPr>
          <w:ilvl w:val="0"/>
          <w:numId w:val="8"/>
        </w:numPr>
        <w:ind w:hanging="302"/>
      </w:pPr>
      <w:r>
        <w:t xml:space="preserve">Strany sa dohodli, že na zmluvu  sa vzťahujú ustanovenia Obchodného zákonníka. </w:t>
      </w:r>
    </w:p>
    <w:p w:rsidR="00DE027D" w:rsidRDefault="00DE027D" w:rsidP="00DE027D">
      <w:pPr>
        <w:numPr>
          <w:ilvl w:val="0"/>
          <w:numId w:val="8"/>
        </w:numPr>
        <w:ind w:hanging="302"/>
      </w:pPr>
      <w:r>
        <w:t xml:space="preserve">Predávajúci súhlasí so zverejnením textu tejto zmluvy. </w:t>
      </w:r>
    </w:p>
    <w:p w:rsidR="00DE027D" w:rsidRDefault="00DE027D" w:rsidP="00DE027D">
      <w:pPr>
        <w:numPr>
          <w:ilvl w:val="0"/>
          <w:numId w:val="8"/>
        </w:numPr>
        <w:ind w:hanging="302"/>
      </w:pPr>
      <w:r>
        <w:t xml:space="preserve">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 </w:t>
      </w:r>
    </w:p>
    <w:p w:rsidR="00DE027D" w:rsidRDefault="00DE027D" w:rsidP="00DE027D">
      <w:pPr>
        <w:numPr>
          <w:ilvl w:val="0"/>
          <w:numId w:val="8"/>
        </w:numPr>
        <w:ind w:hanging="302"/>
      </w:pPr>
      <w:r>
        <w:t xml:space="preserve">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DE027D" w:rsidRDefault="00DE027D" w:rsidP="00DE027D">
      <w:pPr>
        <w:spacing w:after="0" w:line="259" w:lineRule="auto"/>
        <w:ind w:left="0" w:firstLine="0"/>
        <w:jc w:val="left"/>
      </w:pPr>
      <w:r>
        <w:t xml:space="preserve"> </w:t>
      </w:r>
    </w:p>
    <w:p w:rsidR="00DE027D" w:rsidRDefault="00DE027D" w:rsidP="00DE027D">
      <w:pPr>
        <w:tabs>
          <w:tab w:val="center" w:pos="2124"/>
          <w:tab w:val="center" w:pos="2833"/>
          <w:tab w:val="center" w:pos="3541"/>
          <w:tab w:val="center" w:pos="4249"/>
          <w:tab w:val="center" w:pos="4957"/>
          <w:tab w:val="center" w:pos="6529"/>
        </w:tabs>
        <w:ind w:left="-15" w:firstLine="0"/>
        <w:jc w:val="left"/>
      </w:pPr>
      <w:r>
        <w:t xml:space="preserve">V Bratislave dňa:  </w:t>
      </w:r>
      <w:r>
        <w:tab/>
        <w:t xml:space="preserve"> </w:t>
      </w:r>
      <w:r>
        <w:tab/>
        <w:t xml:space="preserve"> </w:t>
      </w:r>
      <w:r>
        <w:tab/>
        <w:t xml:space="preserve"> </w:t>
      </w:r>
      <w:r>
        <w:tab/>
        <w:t xml:space="preserve"> </w:t>
      </w:r>
      <w:r>
        <w:tab/>
        <w:t xml:space="preserve"> </w:t>
      </w:r>
      <w:r>
        <w:tab/>
        <w:t xml:space="preserve">V ......................, dňa: </w:t>
      </w:r>
    </w:p>
    <w:p w:rsidR="00DE027D" w:rsidRDefault="00DE027D" w:rsidP="00DE027D">
      <w:pPr>
        <w:spacing w:after="0" w:line="259" w:lineRule="auto"/>
        <w:ind w:left="0" w:firstLine="0"/>
        <w:jc w:val="left"/>
      </w:pPr>
      <w:r>
        <w:t xml:space="preserve"> </w:t>
      </w:r>
    </w:p>
    <w:p w:rsidR="00DE027D" w:rsidRDefault="00DE027D" w:rsidP="00DE027D">
      <w:pPr>
        <w:tabs>
          <w:tab w:val="center" w:pos="1416"/>
          <w:tab w:val="center" w:pos="2124"/>
          <w:tab w:val="center" w:pos="2833"/>
          <w:tab w:val="center" w:pos="3541"/>
          <w:tab w:val="center" w:pos="4249"/>
          <w:tab w:val="center" w:pos="5780"/>
        </w:tabs>
        <w:ind w:left="-15" w:firstLine="0"/>
        <w:jc w:val="left"/>
      </w:pPr>
      <w:r>
        <w:t xml:space="preserve"> Kupujúci: </w:t>
      </w:r>
      <w:r>
        <w:tab/>
        <w:t xml:space="preserve"> </w:t>
      </w:r>
      <w:r>
        <w:tab/>
        <w:t xml:space="preserve"> </w:t>
      </w:r>
      <w:r>
        <w:tab/>
        <w:t xml:space="preserve"> </w:t>
      </w:r>
      <w:r>
        <w:tab/>
        <w:t xml:space="preserve"> </w:t>
      </w:r>
      <w:r>
        <w:tab/>
        <w:t xml:space="preserve"> </w:t>
      </w:r>
      <w:r>
        <w:tab/>
        <w:t xml:space="preserve">             Predávajúci: </w:t>
      </w:r>
    </w:p>
    <w:p w:rsidR="00DE027D" w:rsidRDefault="00DE027D" w:rsidP="00DE027D">
      <w:pPr>
        <w:spacing w:after="0" w:line="259" w:lineRule="auto"/>
        <w:ind w:left="708" w:firstLine="0"/>
        <w:jc w:val="left"/>
      </w:pPr>
      <w:r>
        <w:t xml:space="preserve"> </w:t>
      </w:r>
    </w:p>
    <w:p w:rsidR="00DE027D" w:rsidRDefault="00DE027D" w:rsidP="00DE027D">
      <w:pPr>
        <w:tabs>
          <w:tab w:val="center" w:pos="3541"/>
          <w:tab w:val="center" w:pos="5930"/>
        </w:tabs>
        <w:ind w:left="-15" w:firstLine="0"/>
        <w:jc w:val="left"/>
      </w:pPr>
      <w:r>
        <w:t xml:space="preserve">prof. Ing. Ferdinand Daňo,PhD.  </w:t>
      </w:r>
      <w:r>
        <w:tab/>
        <w:t xml:space="preserve"> </w:t>
      </w:r>
      <w:r>
        <w:tab/>
        <w:t xml:space="preserve">                            ....................................... </w:t>
      </w:r>
    </w:p>
    <w:p w:rsidR="00DE027D" w:rsidRDefault="00DE027D" w:rsidP="00DE027D">
      <w:pPr>
        <w:ind w:left="345" w:right="3" w:hanging="360"/>
      </w:pPr>
      <w:r>
        <w:t xml:space="preserve">rektor Ekonomickej univerzity </w:t>
      </w:r>
    </w:p>
    <w:p w:rsidR="00DE027D" w:rsidRDefault="00DE027D" w:rsidP="00DE027D">
      <w:pPr>
        <w:ind w:left="345" w:right="3" w:hanging="360"/>
      </w:pPr>
      <w:r>
        <w:t xml:space="preserve">       v Bratislave </w:t>
      </w:r>
    </w:p>
    <w:p w:rsidR="00DE027D" w:rsidRDefault="00DE027D" w:rsidP="00DE027D"/>
    <w:p w:rsidR="00B21352" w:rsidRDefault="00B21352"/>
    <w:sectPr w:rsidR="00B21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642"/>
    <w:multiLevelType w:val="hybridMultilevel"/>
    <w:tmpl w:val="14BE21B8"/>
    <w:lvl w:ilvl="0" w:tplc="D3F4CAB0">
      <w:start w:val="1"/>
      <w:numFmt w:val="decimal"/>
      <w:lvlText w:val="%1."/>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06D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FAD3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6009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7EB4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AE35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EC5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ADB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6C58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92281"/>
    <w:multiLevelType w:val="hybridMultilevel"/>
    <w:tmpl w:val="BD420262"/>
    <w:lvl w:ilvl="0" w:tplc="B1C682BE">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36127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0E5236">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06814E">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8CC58E">
      <w:start w:val="1"/>
      <w:numFmt w:val="bullet"/>
      <w:lvlText w:val="o"/>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F286">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43F64">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A815C2">
      <w:start w:val="1"/>
      <w:numFmt w:val="bullet"/>
      <w:lvlText w:val="o"/>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2C502">
      <w:start w:val="1"/>
      <w:numFmt w:val="bullet"/>
      <w:lvlText w:val="▪"/>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B5622"/>
    <w:multiLevelType w:val="hybridMultilevel"/>
    <w:tmpl w:val="16E6B512"/>
    <w:lvl w:ilvl="0" w:tplc="F39C3DA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03B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38E1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0B2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40F5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EEE2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4415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9695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DC2E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B236D9"/>
    <w:multiLevelType w:val="hybridMultilevel"/>
    <w:tmpl w:val="D856F334"/>
    <w:lvl w:ilvl="0" w:tplc="B89A5C8C">
      <w:start w:val="1"/>
      <w:numFmt w:val="decimal"/>
      <w:lvlText w:val="%1."/>
      <w:lvlJc w:val="left"/>
      <w:pPr>
        <w:ind w:left="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03C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F8633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BAE1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CE37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2A33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FE45C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276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FC06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213C1F"/>
    <w:multiLevelType w:val="hybridMultilevel"/>
    <w:tmpl w:val="87C4E05E"/>
    <w:lvl w:ilvl="0" w:tplc="0F021AA0">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2A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1E32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90D5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B605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C33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E816C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66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FAC8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7C2E71"/>
    <w:multiLevelType w:val="hybridMultilevel"/>
    <w:tmpl w:val="D366A4A8"/>
    <w:lvl w:ilvl="0" w:tplc="752CA26C">
      <w:start w:val="1"/>
      <w:numFmt w:val="decimal"/>
      <w:lvlText w:val="%1."/>
      <w:lvlJc w:val="left"/>
      <w:pPr>
        <w:ind w:left="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7CF87C">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F4310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4E021A">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A4022">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0C80FA">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CB0FE">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B01AF8">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62D08">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D35AB1"/>
    <w:multiLevelType w:val="hybridMultilevel"/>
    <w:tmpl w:val="DEBC80B2"/>
    <w:lvl w:ilvl="0" w:tplc="8E5CD92C">
      <w:start w:val="1"/>
      <w:numFmt w:val="decimal"/>
      <w:lvlText w:val="%1."/>
      <w:lvlJc w:val="left"/>
      <w:pPr>
        <w:ind w:left="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A6514E">
      <w:start w:val="1"/>
      <w:numFmt w:val="bullet"/>
      <w:lvlText w:val="-"/>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AED81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6012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1E2058">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22DC0">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6CAFF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024ED6">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A6019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30D5705"/>
    <w:multiLevelType w:val="hybridMultilevel"/>
    <w:tmpl w:val="5B36B72C"/>
    <w:lvl w:ilvl="0" w:tplc="B0B6D278">
      <w:start w:val="1"/>
      <w:numFmt w:val="decimal"/>
      <w:lvlText w:val="%1."/>
      <w:lvlJc w:val="left"/>
      <w:pPr>
        <w:ind w:left="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C0D8B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AE5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CE0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D011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B859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96BCD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8A24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260D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7D"/>
    <w:rsid w:val="00B21352"/>
    <w:rsid w:val="00DE027D"/>
    <w:rsid w:val="00E04F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F2FA-01B0-4BA4-AEFA-16C2685A8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27D"/>
    <w:pPr>
      <w:spacing w:after="5" w:line="249" w:lineRule="auto"/>
      <w:ind w:left="10" w:hanging="10"/>
      <w:jc w:val="both"/>
    </w:pPr>
    <w:rPr>
      <w:rFonts w:ascii="Arial" w:eastAsia="Arial" w:hAnsi="Arial" w:cs="Arial"/>
      <w:color w:val="000000"/>
      <w:lang w:eastAsia="sk-SK"/>
    </w:rPr>
  </w:style>
  <w:style w:type="paragraph" w:styleId="Heading1">
    <w:name w:val="heading 1"/>
    <w:next w:val="Normal"/>
    <w:link w:val="Heading1Char"/>
    <w:uiPriority w:val="9"/>
    <w:unhideWhenUsed/>
    <w:qFormat/>
    <w:rsid w:val="00DE027D"/>
    <w:pPr>
      <w:keepNext/>
      <w:keepLines/>
      <w:shd w:val="clear" w:color="auto" w:fill="D9D9D9"/>
      <w:spacing w:after="5" w:line="249" w:lineRule="auto"/>
      <w:ind w:left="1425" w:hanging="10"/>
      <w:jc w:val="center"/>
      <w:outlineLvl w:val="0"/>
    </w:pPr>
    <w:rPr>
      <w:rFonts w:ascii="Arial" w:eastAsia="Arial" w:hAnsi="Arial" w:cs="Arial"/>
      <w:b/>
      <w:color w:val="000000"/>
      <w:lang w:eastAsia="sk-SK"/>
    </w:rPr>
  </w:style>
  <w:style w:type="paragraph" w:styleId="Heading2">
    <w:name w:val="heading 2"/>
    <w:next w:val="Normal"/>
    <w:link w:val="Heading2Char"/>
    <w:uiPriority w:val="9"/>
    <w:unhideWhenUsed/>
    <w:qFormat/>
    <w:rsid w:val="00DE027D"/>
    <w:pPr>
      <w:keepNext/>
      <w:keepLines/>
      <w:spacing w:after="0"/>
      <w:ind w:left="362" w:hanging="10"/>
      <w:jc w:val="center"/>
      <w:outlineLvl w:val="1"/>
    </w:pPr>
    <w:rPr>
      <w:rFonts w:ascii="Arial" w:eastAsia="Arial" w:hAnsi="Arial" w:cs="Arial"/>
      <w:b/>
      <w:color w:val="000000"/>
      <w:shd w:val="clear" w:color="auto" w:fill="D3D3D3"/>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27D"/>
    <w:rPr>
      <w:rFonts w:ascii="Arial" w:eastAsia="Arial" w:hAnsi="Arial" w:cs="Arial"/>
      <w:b/>
      <w:color w:val="000000"/>
      <w:shd w:val="clear" w:color="auto" w:fill="D9D9D9"/>
      <w:lang w:eastAsia="sk-SK"/>
    </w:rPr>
  </w:style>
  <w:style w:type="character" w:customStyle="1" w:styleId="Heading2Char">
    <w:name w:val="Heading 2 Char"/>
    <w:basedOn w:val="DefaultParagraphFont"/>
    <w:link w:val="Heading2"/>
    <w:uiPriority w:val="9"/>
    <w:rsid w:val="00DE027D"/>
    <w:rPr>
      <w:rFonts w:ascii="Arial" w:eastAsia="Arial" w:hAnsi="Arial" w:cs="Arial"/>
      <w:b/>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9114</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Infoden | CKVV EU v Bratislave</cp:lastModifiedBy>
  <cp:revision>2</cp:revision>
  <dcterms:created xsi:type="dcterms:W3CDTF">2019-02-12T13:03:00Z</dcterms:created>
  <dcterms:modified xsi:type="dcterms:W3CDTF">2019-02-12T13:03:00Z</dcterms:modified>
</cp:coreProperties>
</file>